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2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Importer un fichier articles en 4 étapes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PRO-TEC-20111317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13/11/2020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Importer un fichier articles en 4 étapes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 document présente comment importer un fichier articles dans le logiciel de caisse Crisalid Encaissement en 4 étapes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Etape 1</w:t>
      </w:r>
      <w:r w:rsidDel="00000000" w:rsidR="00000000" w:rsidRPr="00000000">
        <w:rPr>
          <w:rFonts w:ascii="Arial" w:cs="Arial" w:eastAsia="Arial" w:hAnsi="Arial"/>
          <w:rtl w:val="0"/>
        </w:rPr>
        <w:t xml:space="preserve"> : Ouvrir le fichier exemple “articles.csv” avec une application adaptée (Excel, LibreOffice, OpenOffice…)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3060700"/>
            <wp:effectExtent b="12700" l="12700" r="12700" t="12700"/>
            <wp:docPr id="14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0607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Etape 2</w:t>
      </w:r>
      <w:r w:rsidDel="00000000" w:rsidR="00000000" w:rsidRPr="00000000">
        <w:rPr>
          <w:rFonts w:ascii="Arial" w:cs="Arial" w:eastAsia="Arial" w:hAnsi="Arial"/>
          <w:rtl w:val="0"/>
        </w:rPr>
        <w:t xml:space="preserve"> : Modifier les informations contenues dans le fichier avec vos propres articles 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Explication des champs présents dans le tableau :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CODE_ARTICLE : Il s’agit d’un numéro qui identifie l’article dans le système de caisse. Il est obligatoirement numérique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CODE_GROUPE : Il s’agit d’un numéro qui identifie le Groupe auquel appartient l’article 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LIB_GROUPE : Il s’agit du nom du groupe auquel appartient l’article. Il doit-être différent dès que le le nom du groupe change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CODE_FAMILLE : Il s’agit d’un numéro qui identifie la famille à laquelle appartient l’article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LIB_FAMILLE : Il s’agit du nom de la famille à laquelle appartient l’article. Il doit-être différent dès que le nom de la famille change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LIB_ARTICLE : Il s’agit du nom de l’article (ce nom est celui qui apparaît sur l’écran de caisse et qui s’imprime sur le ticket de caisse).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TYPE : Il s’agit de l’unité de vente de l’article :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UNITE pour la vente à l’unité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KILO pour la vente d’articles au poids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LIBRE pour enregistrer un prix variable pour un article au moment de la vente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PRIX_1 : Il s’agit du prix de vente TTC de l’article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TVA_1 : Il s’agit du taux de TVA associé à l’article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Mise en garde : L’ensemble des libellés (Groupes, familles et articles) ne doivent pas contenir d’accents ou de caractères spéciaux (# ! ? “.....). Le séparateur pour les chiffres doit-être un “.” (point) et non pas une “,” (viurgule). Le nom des colonnes ne doit pas être changé et doit-être présent sur le fichier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Exemple d’un tableau avec quelques articles renseignés :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1549400"/>
            <wp:effectExtent b="12700" l="12700" r="12700" t="12700"/>
            <wp:docPr id="21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5494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Etape 3</w:t>
      </w:r>
      <w:r w:rsidDel="00000000" w:rsidR="00000000" w:rsidRPr="00000000">
        <w:rPr>
          <w:rFonts w:ascii="Arial" w:cs="Arial" w:eastAsia="Arial" w:hAnsi="Arial"/>
          <w:rtl w:val="0"/>
        </w:rPr>
        <w:t xml:space="preserve"> : Enregistrer le fichier dans Crisalid encaissement 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cet exemple, l’enregistrement du fichier a été réalisé avec OpenOffice, il se peut selon le tableur utilisé que les écrans ou présentations soient différents de ceux présentés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Utiliser la fonction “Enregistrer sous” de votre tableur :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2276475</wp:posOffset>
            </wp:positionH>
            <wp:positionV relativeFrom="paragraph">
              <wp:posOffset>209550</wp:posOffset>
            </wp:positionV>
            <wp:extent cx="2266950" cy="2133600"/>
            <wp:effectExtent b="12700" l="12700" r="12700" t="1270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336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fichier doit-être enregistré dans 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C:\ProgramData\Crisalid\Caisse\import </w:t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1271588</wp:posOffset>
            </wp:positionH>
            <wp:positionV relativeFrom="paragraph">
              <wp:posOffset>161925</wp:posOffset>
            </wp:positionV>
            <wp:extent cx="4286250" cy="3629025"/>
            <wp:effectExtent b="12700" l="12700" r="12700" t="12700"/>
            <wp:wrapTopAndBottom distB="114300" distT="11430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6290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1800225</wp:posOffset>
            </wp:positionH>
            <wp:positionV relativeFrom="paragraph">
              <wp:posOffset>190500</wp:posOffset>
            </wp:positionV>
            <wp:extent cx="3228975" cy="1847850"/>
            <wp:effectExtent b="12700" l="12700" r="12700" t="1270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478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Nommer le fichier “articles”. </w:t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type de fichier doit-être</w:t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“.csv” </w:t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Editer les paramètres du filtre</w:t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2329388</wp:posOffset>
            </wp:positionH>
            <wp:positionV relativeFrom="paragraph">
              <wp:posOffset>209550</wp:posOffset>
            </wp:positionV>
            <wp:extent cx="2162175" cy="542925"/>
            <wp:effectExtent b="12700" l="12700" r="12700" t="12700"/>
            <wp:wrapSquare wrapText="bothSides" distB="114300" distT="114300" distL="114300" distR="114300"/>
            <wp:docPr id="17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429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Appuyer ensuite sur enregistrer : 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2114550</wp:posOffset>
            </wp:positionH>
            <wp:positionV relativeFrom="paragraph">
              <wp:posOffset>152400</wp:posOffset>
            </wp:positionV>
            <wp:extent cx="4286250" cy="1714500"/>
            <wp:effectExtent b="12700" l="12700" r="12700" t="12700"/>
            <wp:wrapSquare wrapText="bothSides" distB="114300" distT="114300" distL="114300" distR="11430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7145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séparateur de champ doit-être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séparateur de texte doit-être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</w:t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Faire “OK” pour enregistrer le fichier</w:t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Etape 4</w:t>
      </w:r>
      <w:r w:rsidDel="00000000" w:rsidR="00000000" w:rsidRPr="00000000">
        <w:rPr>
          <w:rFonts w:ascii="Arial" w:cs="Arial" w:eastAsia="Arial" w:hAnsi="Arial"/>
          <w:rtl w:val="0"/>
        </w:rPr>
        <w:t xml:space="preserve"> : Importer le fichier dans crisalid Encaissement</w:t>
      </w:r>
    </w:p>
    <w:p w:rsidR="00000000" w:rsidDel="00000000" w:rsidP="00000000" w:rsidRDefault="00000000" w:rsidRPr="00000000" w14:paraId="0000009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importer le fichier il faut ouvrir Crisalid Encaissement et se connecter avec un vendeur :</w:t>
      </w:r>
    </w:p>
    <w:p w:rsidR="00000000" w:rsidDel="00000000" w:rsidP="00000000" w:rsidRDefault="00000000" w:rsidRPr="00000000" w14:paraId="0000009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1333500</wp:posOffset>
            </wp:positionH>
            <wp:positionV relativeFrom="paragraph">
              <wp:posOffset>161925</wp:posOffset>
            </wp:positionV>
            <wp:extent cx="4152900" cy="2314575"/>
            <wp:effectExtent b="12700" l="12700" r="12700" t="12700"/>
            <wp:wrapSquare wrapText="bothSides" distB="114300" distT="114300" distL="114300" distR="114300"/>
            <wp:docPr id="13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3145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Taper 1 sur le pavé numérique et valider la saisie avec la touche verte </w:t>
      </w:r>
    </w:p>
    <w:p w:rsidR="00000000" w:rsidDel="00000000" w:rsidP="00000000" w:rsidRDefault="00000000" w:rsidRPr="00000000" w14:paraId="000000A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1752600</wp:posOffset>
            </wp:positionH>
            <wp:positionV relativeFrom="paragraph">
              <wp:posOffset>180975</wp:posOffset>
            </wp:positionV>
            <wp:extent cx="3314700" cy="2085975"/>
            <wp:effectExtent b="12700" l="12700" r="12700" t="12700"/>
            <wp:wrapSquare wrapText="bothSides" distB="114300" distT="11430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0859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Appuyer ensuite sur la touche “Fonctions”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152525" cy="638175"/>
            <wp:effectExtent b="12700" l="12700" r="12700" t="12700"/>
            <wp:docPr id="9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381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Puis sur la touche “Manager”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543050" cy="723900"/>
            <wp:effectExtent b="12700" l="12700" r="12700" t="12700"/>
            <wp:docPr id="20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239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l’application demande le mot de passe “Manager”, faire la même manipulation que pour l’identification vendeur (saisir 1 sur le pavé numérique et valider la saisie)</w:t>
      </w:r>
    </w:p>
    <w:p w:rsidR="00000000" w:rsidDel="00000000" w:rsidP="00000000" w:rsidRDefault="00000000" w:rsidRPr="00000000" w14:paraId="000000C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Puis appuyer sur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324100" cy="1333500"/>
            <wp:effectExtent b="12700" l="12700" r="12700" t="1270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335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 enfin sur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314575" cy="1323975"/>
            <wp:effectExtent b="12700" l="12700" r="12700" t="12700"/>
            <wp:docPr id="16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239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la fenêtre d’import cliquer sur le sigle “+” pour retrouver le fichier :</w:t>
      </w:r>
    </w:p>
    <w:p w:rsidR="00000000" w:rsidDel="00000000" w:rsidP="00000000" w:rsidRDefault="00000000" w:rsidRPr="00000000" w14:paraId="000000D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1896000</wp:posOffset>
            </wp:positionH>
            <wp:positionV relativeFrom="paragraph">
              <wp:posOffset>152400</wp:posOffset>
            </wp:positionV>
            <wp:extent cx="3028950" cy="1495425"/>
            <wp:effectExtent b="12700" l="12700" r="12700" t="12700"/>
            <wp:wrapSquare wrapText="bothSides" distB="114300" distT="114300" distL="114300" distR="114300"/>
            <wp:docPr id="15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954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E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Puis cliquer sur le fichier “articles.csv”</w:t>
      </w:r>
    </w:p>
    <w:p w:rsidR="00000000" w:rsidDel="00000000" w:rsidP="00000000" w:rsidRDefault="00000000" w:rsidRPr="00000000" w14:paraId="000000E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2224613</wp:posOffset>
            </wp:positionH>
            <wp:positionV relativeFrom="paragraph">
              <wp:posOffset>152400</wp:posOffset>
            </wp:positionV>
            <wp:extent cx="2371725" cy="1924050"/>
            <wp:effectExtent b="12700" l="12700" r="12700" t="12700"/>
            <wp:wrapSquare wrapText="bothSides" distB="114300" distT="114300" distL="114300" distR="114300"/>
            <wp:docPr id="22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240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informations du fichier se sont affichés sur la partie droite de la fenêtre : Appuyer sur le sigle “+” située en bas à droite de la fenêtre</w:t>
      </w:r>
    </w:p>
    <w:p w:rsidR="00000000" w:rsidDel="00000000" w:rsidP="00000000" w:rsidRDefault="00000000" w:rsidRPr="00000000" w14:paraId="000000F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1271588</wp:posOffset>
            </wp:positionH>
            <wp:positionV relativeFrom="paragraph">
              <wp:posOffset>133350</wp:posOffset>
            </wp:positionV>
            <wp:extent cx="4286250" cy="1895475"/>
            <wp:effectExtent b="12700" l="12700" r="12700" t="12700"/>
            <wp:wrapSquare wrapText="bothSides" distB="114300" distT="114300" distL="114300" distR="114300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89547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fichier articles se place dans la partie inférieure de la fenêtre (liste d'importation), appuyer sur la flèche verte située à côté de la disquette pour lancer l’importation du fichier.</w:t>
      </w:r>
    </w:p>
    <w:p w:rsidR="00000000" w:rsidDel="00000000" w:rsidP="00000000" w:rsidRDefault="00000000" w:rsidRPr="00000000" w14:paraId="0000010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224362</wp:posOffset>
            </wp:positionH>
            <wp:positionV relativeFrom="paragraph">
              <wp:posOffset>171450</wp:posOffset>
            </wp:positionV>
            <wp:extent cx="6372225" cy="990600"/>
            <wp:effectExtent b="12700" l="12700" r="12700" t="12700"/>
            <wp:wrapSquare wrapText="bothSides" distB="114300" distT="114300" distL="114300" distR="114300"/>
            <wp:docPr id="18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906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1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fichier s’importe dans crisalid Encaissement</w:t>
      </w:r>
    </w:p>
    <w:p w:rsidR="00000000" w:rsidDel="00000000" w:rsidP="00000000" w:rsidRDefault="00000000" w:rsidRPr="00000000" w14:paraId="0000011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1276350</wp:posOffset>
            </wp:positionH>
            <wp:positionV relativeFrom="paragraph">
              <wp:posOffset>152400</wp:posOffset>
            </wp:positionV>
            <wp:extent cx="4286250" cy="1619250"/>
            <wp:effectExtent b="12700" l="12700" r="12700" t="12700"/>
            <wp:wrapSquare wrapText="bothSides" distB="114300" distT="114300" distL="114300" distR="114300"/>
            <wp:docPr id="23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6192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reste désormais une dernière manipulation pour valider l’enregistrement du fichier : Dès que l’écran de la fenêtre d’importation se ferme, rester sur sur l’écran et appuyer sur : </w:t>
      </w:r>
    </w:p>
    <w:p w:rsidR="00000000" w:rsidDel="00000000" w:rsidP="00000000" w:rsidRDefault="00000000" w:rsidRPr="00000000" w14:paraId="0000012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2348933</wp:posOffset>
            </wp:positionH>
            <wp:positionV relativeFrom="paragraph">
              <wp:posOffset>142875</wp:posOffset>
            </wp:positionV>
            <wp:extent cx="1784917" cy="1009650"/>
            <wp:effectExtent b="12700" l="12700" r="12700" t="12700"/>
            <wp:wrapSquare wrapText="bothSides" distB="114300" distT="114300" distL="114300" distR="114300"/>
            <wp:docPr id="19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917" cy="10096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Appuyer sur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685383" cy="975338"/>
            <wp:effectExtent b="12700" l="12700" r="12700" t="1270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383" cy="97533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Répondre oui au message qui s’affiche à l’écran</w:t>
      </w:r>
    </w:p>
    <w:p w:rsidR="00000000" w:rsidDel="00000000" w:rsidP="00000000" w:rsidRDefault="00000000" w:rsidRPr="00000000" w14:paraId="0000013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1710262</wp:posOffset>
            </wp:positionH>
            <wp:positionV relativeFrom="paragraph">
              <wp:posOffset>114300</wp:posOffset>
            </wp:positionV>
            <wp:extent cx="3400425" cy="1200150"/>
            <wp:effectExtent b="12700" l="12700" r="12700" t="12700"/>
            <wp:wrapSquare wrapText="bothSides" distB="114300" distT="114300" distL="114300" distR="114300"/>
            <wp:docPr id="10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2001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3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Faire “OK” sur la fenêtre qui s’affiche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2586038</wp:posOffset>
            </wp:positionH>
            <wp:positionV relativeFrom="paragraph">
              <wp:posOffset>247650</wp:posOffset>
            </wp:positionV>
            <wp:extent cx="1657350" cy="2381250"/>
            <wp:effectExtent b="12700" l="12700" r="12700" t="12700"/>
            <wp:wrapSquare wrapText="bothSides" distB="114300" distT="114300" distL="114300" distR="114300"/>
            <wp:docPr id="11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8125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L’importation du fichier articles dans Crisalid Encaissement est terminée.</w:t>
      </w:r>
    </w:p>
    <w:p w:rsidR="00000000" w:rsidDel="00000000" w:rsidP="00000000" w:rsidRDefault="00000000" w:rsidRPr="00000000" w14:paraId="0000015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29" w:type="default"/>
      <w:footerReference r:id="rId30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1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1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jpg"/><Relationship Id="rId22" Type="http://schemas.openxmlformats.org/officeDocument/2006/relationships/image" Target="media/image8.jpg"/><Relationship Id="rId21" Type="http://schemas.openxmlformats.org/officeDocument/2006/relationships/image" Target="media/image21.jpg"/><Relationship Id="rId24" Type="http://schemas.openxmlformats.org/officeDocument/2006/relationships/image" Target="media/image22.jpg"/><Relationship Id="rId23" Type="http://schemas.openxmlformats.org/officeDocument/2006/relationships/image" Target="media/image1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26" Type="http://schemas.openxmlformats.org/officeDocument/2006/relationships/image" Target="media/image7.jpg"/><Relationship Id="rId25" Type="http://schemas.openxmlformats.org/officeDocument/2006/relationships/image" Target="media/image17.jpg"/><Relationship Id="rId28" Type="http://schemas.openxmlformats.org/officeDocument/2006/relationships/image" Target="media/image12.jpg"/><Relationship Id="rId27" Type="http://schemas.openxmlformats.org/officeDocument/2006/relationships/image" Target="media/image10.jpg"/><Relationship Id="rId5" Type="http://schemas.openxmlformats.org/officeDocument/2006/relationships/styles" Target="styles.xml"/><Relationship Id="rId6" Type="http://schemas.openxmlformats.org/officeDocument/2006/relationships/image" Target="media/image11.jpg"/><Relationship Id="rId29" Type="http://schemas.openxmlformats.org/officeDocument/2006/relationships/footer" Target="footer1.xml"/><Relationship Id="rId7" Type="http://schemas.openxmlformats.org/officeDocument/2006/relationships/image" Target="media/image15.jpg"/><Relationship Id="rId8" Type="http://schemas.openxmlformats.org/officeDocument/2006/relationships/image" Target="media/image23.jpg"/><Relationship Id="rId30" Type="http://schemas.openxmlformats.org/officeDocument/2006/relationships/footer" Target="footer2.xml"/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3" Type="http://schemas.openxmlformats.org/officeDocument/2006/relationships/image" Target="media/image5.jpg"/><Relationship Id="rId12" Type="http://schemas.openxmlformats.org/officeDocument/2006/relationships/image" Target="media/image18.jpg"/><Relationship Id="rId15" Type="http://schemas.openxmlformats.org/officeDocument/2006/relationships/image" Target="media/image6.jpg"/><Relationship Id="rId14" Type="http://schemas.openxmlformats.org/officeDocument/2006/relationships/image" Target="media/image13.jpg"/><Relationship Id="rId17" Type="http://schemas.openxmlformats.org/officeDocument/2006/relationships/image" Target="media/image20.jpg"/><Relationship Id="rId16" Type="http://schemas.openxmlformats.org/officeDocument/2006/relationships/image" Target="media/image9.jpg"/><Relationship Id="rId19" Type="http://schemas.openxmlformats.org/officeDocument/2006/relationships/image" Target="media/image16.jpg"/><Relationship Id="rId1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