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Layout w:type="fixed"/>
        <w:tblLook w:val="0600"/>
      </w:tblPr>
      <w:tblGrid>
        <w:gridCol w:w="1340"/>
        <w:gridCol w:w="1520"/>
        <w:gridCol w:w="2140"/>
        <w:gridCol w:w="2100"/>
        <w:gridCol w:w="2260"/>
        <w:tblGridChange w:id="0">
          <w:tblGrid>
            <w:gridCol w:w="1340"/>
            <w:gridCol w:w="1520"/>
            <w:gridCol w:w="2140"/>
            <w:gridCol w:w="2100"/>
            <w:gridCol w:w="226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152400</wp:posOffset>
                  </wp:positionV>
                  <wp:extent cx="546100" cy="546100"/>
                  <wp:effectExtent b="0" l="0" r="0" t="0"/>
                  <wp:wrapSquare wrapText="bothSides" distB="114300" distT="114300" distL="114300" distR="11430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DOC-TEC-16030611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  <w:rtl w:val="0"/>
              </w:rPr>
              <w:t xml:space="preserve">TITRE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Configuration préconisée pour un système d’encaissement CRISALID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REDACTION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RELECTURE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OBJET DE LA REVISION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NOM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48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NF525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06/03/2016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FONCTION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Directeur Technique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Matériel par poste: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POS tactile (Mini DD 88 G, 2 Rram)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afficheur client 2 lignes ou écran VGA additionnel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imprimante ticket thermique (RS232, USB ou Ethernet)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tiroir caisse (connexion à imprimante ticket RJ11 )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Une douchette ou scanner (RS232 ou USB)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Logiciel: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POS: POS READY 7, Win7 ou Win8 à jour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Pilotes périphériques OPOS du fabricant pour imprimante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EPSON</w:t>
        </w:r>
      </w:hyperlink>
      <w:r w:rsidDel="00000000" w:rsidR="00000000" w:rsidRPr="00000000">
        <w:rPr>
          <w:rtl w:val="0"/>
        </w:rPr>
        <w:t xml:space="preserve">,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BIXOLON</w:t>
        </w:r>
      </w:hyperlink>
      <w:r w:rsidDel="00000000" w:rsidR="00000000" w:rsidRPr="00000000">
        <w:rPr>
          <w:rtl w:val="0"/>
        </w:rPr>
        <w:t xml:space="preserve">,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STAR</w:t>
        </w:r>
      </w:hyperlink>
      <w:r w:rsidDel="00000000" w:rsidR="00000000" w:rsidRPr="00000000">
        <w:rPr>
          <w:rtl w:val="0"/>
        </w:rPr>
        <w:t xml:space="preserve">,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CITIZEN</w:t>
        </w:r>
      </w:hyperlink>
      <w:r w:rsidDel="00000000" w:rsidR="00000000" w:rsidRPr="00000000">
        <w:rPr>
          <w:rtl w:val="0"/>
        </w:rPr>
        <w:t xml:space="preserve">) et douchette/scanner  (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DATALOGIC</w:t>
        </w:r>
      </w:hyperlink>
      <w:r w:rsidDel="00000000" w:rsidR="00000000" w:rsidRPr="00000000">
        <w:rPr>
          <w:rtl w:val="0"/>
        </w:rPr>
        <w:t xml:space="preserve">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HONEYWELL</w:t>
        </w:r>
      </w:hyperlink>
      <w:r w:rsidDel="00000000" w:rsidR="00000000" w:rsidRPr="00000000">
        <w:rPr>
          <w:rtl w:val="0"/>
        </w:rPr>
        <w:t xml:space="preserve">,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MOTOROLA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Logiciel d’encaissement CRISALID 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Opos CRISALID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Backup CRISALID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Agent CRISALID</w:t>
        </w:r>
      </w:hyperlink>
      <w:r w:rsidDel="00000000" w:rsidR="00000000" w:rsidRPr="00000000">
        <w:rPr>
          <w:rtl w:val="0"/>
        </w:rPr>
        <w:t xml:space="preserve"> (Websteri et Fidélité centralisée)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 répertoire script fourni par CRISALID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Deltacopy</w:t>
        </w:r>
      </w:hyperlink>
      <w:r w:rsidDel="00000000" w:rsidR="00000000" w:rsidRPr="00000000">
        <w:rPr>
          <w:rtl w:val="0"/>
        </w:rPr>
        <w:t xml:space="preserve"> client 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Vnc-serveur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Configuration: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RESEAU: Les ports 21, 22, 3050, 3051, 873, 5900 doivent être ouvert dans le routeur au niveau du NAT vers l’ IP de la caisse maitre et dans le parefeu Windows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 répertoire CRISALID doit être partagé et accessible en écriture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L’utilisateur Windows doit posséder un mot de passe avec un démarrage de la session sans mot de passe (CONTROL USERPASSWORDS2)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Configuration SCRIPT: Éditer le fichier config.cfg pour renseigner le numéro de magasin et l’adresse Ip publique du serveur Ftp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Périphériques: l’imprimante doit être déclarée en OPOS  avec un LDN ‘TICKET’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douchette doit être déclarée en OPOS avec LDN:’DOUCHETTE’ ou ‘LDN:’SCANNER’ pour un scanner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 tiroir doit être configurée en OPOS depuis le driver OPOS de l’imprimante avec LDN ‘TIROIR’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Pour les périphériques connecté en série :</w:t>
        <w:br w:type="textWrapping"/>
        <w:t xml:space="preserve">Imprimante sur com1</w:t>
        <w:br w:type="textWrapping"/>
        <w:t xml:space="preserve">Douchette ou scanner sur com2</w:t>
        <w:br w:type="textWrapping"/>
        <w:t xml:space="preserve">Afficheur sur com3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Vérifications: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Vérifier que la licence CRISALID est activée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Contrôler la date et l’heure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Faire une impression de ticket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Vérifier que le tiroir s’ouvre à l’encaissement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Scanner un article pour contrôler la douchette ou le scanner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vérifier que les ports sont ouverts dans le routeur et le parefeu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Lancer une importation central 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Contrôler la prise en main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faire un redémarrage complet de la caisse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1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datalogic.com/tools/download.aspx?iddwnfile=12079&amp;path=%2fupload%2fmarketlit%2fsoftware%2f610005402.zip&amp;name=610005402" TargetMode="External"/><Relationship Id="rId10" Type="http://schemas.openxmlformats.org/officeDocument/2006/relationships/hyperlink" Target="http://www.citizen-systems.co.jp/english/support/download/printer/driver/opos/" TargetMode="External"/><Relationship Id="rId13" Type="http://schemas.openxmlformats.org/officeDocument/2006/relationships/hyperlink" Target="https://portal.motorolasolutions.com/Support/US-EN/Resolution?solutionId=87666&amp;redirectForm=search&amp;searchQuery=?searchType=simple&amp;searchTerm=scanner%20sdk" TargetMode="External"/><Relationship Id="rId12" Type="http://schemas.openxmlformats.org/officeDocument/2006/relationships/hyperlink" Target="https://www.honeywellaidc.com/en-US/resources/Pages/download.aspx?pid=169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tarmicronics.com/supports/download.aspx" TargetMode="External"/><Relationship Id="rId15" Type="http://schemas.openxmlformats.org/officeDocument/2006/relationships/hyperlink" Target="http://dl.crisalid.net/G5c3KwtEKk" TargetMode="External"/><Relationship Id="rId14" Type="http://schemas.openxmlformats.org/officeDocument/2006/relationships/hyperlink" Target="http://dl.crisalid.net/LeQPdeQUdx" TargetMode="External"/><Relationship Id="rId17" Type="http://schemas.openxmlformats.org/officeDocument/2006/relationships/hyperlink" Target="http://www.aboutmyip.com/AboutMyXApp/DeltaCopyDownloadInstaller.jsp" TargetMode="External"/><Relationship Id="rId16" Type="http://schemas.openxmlformats.org/officeDocument/2006/relationships/hyperlink" Target="http://dl.crisalid.net/tbfPV40M5L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.jpg"/><Relationship Id="rId18" Type="http://schemas.openxmlformats.org/officeDocument/2006/relationships/hyperlink" Target="http://www.uvnc.com/downloads/ultravnc.html" TargetMode="External"/><Relationship Id="rId7" Type="http://schemas.openxmlformats.org/officeDocument/2006/relationships/hyperlink" Target="https://download.epson-biz.com/modules/pos/index.php?page=single_soft&amp;cid=4249&amp;scat=38&amp;pcat=3" TargetMode="External"/><Relationship Id="rId8" Type="http://schemas.openxmlformats.org/officeDocument/2006/relationships/hyperlink" Target="http://bixolon.com/upload/download/software_bixolon_opos_driver_setup_en_v4.2.1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