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sz w:val="22"/>
          <w:szCs w:val="22"/>
        </w:rPr>
      </w:pPr>
      <w:r w:rsidDel="00000000" w:rsidR="00000000" w:rsidRPr="00000000">
        <w:rPr>
          <w:rtl w:val="0"/>
        </w:rPr>
      </w:r>
    </w:p>
    <w:tbl>
      <w:tblPr>
        <w:tblStyle w:val="Table1"/>
        <w:tblW w:w="9365.0" w:type="dxa"/>
        <w:jc w:val="center"/>
        <w:tblLayout w:type="fixed"/>
        <w:tblLook w:val="0600"/>
      </w:tblPr>
      <w:tblGrid>
        <w:gridCol w:w="1340"/>
        <w:gridCol w:w="1520"/>
        <w:gridCol w:w="2310"/>
        <w:gridCol w:w="1935"/>
        <w:gridCol w:w="2260"/>
        <w:tblGridChange w:id="0">
          <w:tblGrid>
            <w:gridCol w:w="1340"/>
            <w:gridCol w:w="1520"/>
            <w:gridCol w:w="2310"/>
            <w:gridCol w:w="1935"/>
            <w:gridCol w:w="2260"/>
          </w:tblGrid>
        </w:tblGridChange>
      </w:tblGrid>
      <w:tr>
        <w:trPr>
          <w:cantSplit w:val="0"/>
          <w:trHeight w:val="22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152400</wp:posOffset>
                  </wp:positionV>
                  <wp:extent cx="546100" cy="54610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anchor>
              </w:drawing>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DOC-TEC-16070517</w:t>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TITRE</w:t>
            </w:r>
          </w:p>
        </w:tc>
      </w:tr>
      <w:tr>
        <w:trPr>
          <w:cantSplit w:val="0"/>
          <w:trHeight w:val="6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sz w:val="22"/>
                <w:szCs w:val="22"/>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D">
            <w:pPr>
              <w:pStyle w:val="Heading1"/>
              <w:pageBreakBefore w:val="0"/>
              <w:widowControl w:val="0"/>
              <w:pBdr>
                <w:top w:space="0" w:sz="0" w:val="nil"/>
                <w:left w:space="0" w:sz="0" w:val="nil"/>
                <w:bottom w:space="0" w:sz="0" w:val="nil"/>
                <w:right w:space="0" w:sz="0" w:val="nil"/>
                <w:between w:space="0" w:sz="0" w:val="nil"/>
              </w:pBdr>
              <w:shd w:fill="auto" w:val="clear"/>
              <w:spacing w:after="0" w:before="0" w:lineRule="auto"/>
              <w:jc w:val="center"/>
              <w:rPr>
                <w:rFonts w:ascii="Trebuchet MS" w:cs="Trebuchet MS" w:eastAsia="Trebuchet MS" w:hAnsi="Trebuchet MS"/>
                <w:b w:val="1"/>
                <w:sz w:val="24"/>
                <w:szCs w:val="24"/>
                <w:shd w:fill="d9d9d9" w:val="clear"/>
              </w:rPr>
            </w:pPr>
            <w:bookmarkStart w:colFirst="0" w:colLast="0" w:name="_lkz4p8aax4e5" w:id="0"/>
            <w:bookmarkEnd w:id="0"/>
            <w:r w:rsidDel="00000000" w:rsidR="00000000" w:rsidRPr="00000000">
              <w:rPr>
                <w:sz w:val="24"/>
                <w:szCs w:val="24"/>
                <w:rtl w:val="0"/>
              </w:rPr>
              <w:t xml:space="preserve">INTER-CONNEXIONS CRISALID-PROGIAL</w:t>
            </w:r>
            <w:r w:rsidDel="00000000" w:rsidR="00000000" w:rsidRPr="00000000">
              <w:rPr>
                <w:rtl w:val="0"/>
              </w:rPr>
            </w:r>
          </w:p>
        </w:tc>
      </w:tr>
      <w:tr>
        <w:trPr>
          <w:cantSplit w:val="0"/>
          <w:trHeight w:val="40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REDACTION</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RELECTURE</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OBJET DE LA REVISION</w:t>
            </w:r>
          </w:p>
        </w:tc>
      </w:tr>
      <w:tr>
        <w:trPr>
          <w:cantSplit w:val="0"/>
          <w:trHeight w:val="2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NOM</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Thierry MARTINOT</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NF525</w:t>
            </w:r>
          </w:p>
        </w:tc>
      </w:tr>
      <w:tr>
        <w:trPr>
          <w:cantSplit w:val="0"/>
          <w:trHeight w:val="2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05/07/2016</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FONCTION</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Responsable Technique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DIR.TECHNIQUE</w:t>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1F">
      <w:pPr>
        <w:pStyle w:val="Heading1"/>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u w:val="single"/>
        </w:rPr>
      </w:pPr>
      <w:bookmarkStart w:colFirst="0" w:colLast="0" w:name="_mu8d8jvg5ard" w:id="1"/>
      <w:bookmarkEnd w:id="1"/>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L'application Aliris communique de manière Bi-directionnelle directement avec l'application BOB(Back Office Boulangerie).</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Aliris est capable d'importer les fichiers articles et familles émis par BOB.</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Aliris envoie les ventes, les remises en banques et les événements magasins vers BOB</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Les transferts se font à travers un serveur Ftp fourni et administré par Progial.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b w:val="1"/>
          <w:rtl w:val="0"/>
        </w:rPr>
        <w:t xml:space="preserve">1/ Pré-requis techniques: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Plusieurs pré-requis sont à respecter pour que les transferts soient possible entre les deux applications: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connaître l'adresse du serveur FTP de Progial</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autoriser l'accès des Ip des caisses sur le serveur Ftp de Progial</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ouvrir le port 21 sur le routeur et sur les firewall des magasins.</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le fichier articles doit provenir de BOB ou avoir une correspondance exacte par rapport aux codes PLU..</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créer les boutons sur Aliris en utilisant la fonction PLU [N° de plu].(ne pas utiliser les codes internes de Aliris.</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copier le repertoire « script » fourni par Crisalid dans le répertoire « \program files\Crisalid » sur les caisses.</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S'assurer que l'exécutable find.exe est présent dans le répertoire système32 des caisses. (il est possible que ce fichier soit absent sur les Wepos et Pos Ready). Le cas échéant, le copier depuis un Windows Xp.</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b w:val="1"/>
          <w:rtl w:val="0"/>
        </w:rPr>
        <w:t xml:space="preserve">2/Le répertoire script: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ce répertoire contient les scripts qui permettent de communiquer avec Progial ainsi qu'un fichier de configuration.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b w:val="1"/>
          <w:rtl w:val="0"/>
        </w:rPr>
        <w:t xml:space="preserve">Config.cfg:</w:t>
      </w:r>
      <w:r w:rsidDel="00000000" w:rsidR="00000000" w:rsidRPr="00000000">
        <w:rPr>
          <w:rtl w:val="0"/>
        </w:rPr>
        <w:t xml:space="preserve"> fichier texte qui contient les information de config nécessaire aux transferts de fichier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b w:val="1"/>
          <w:rtl w:val="0"/>
        </w:rPr>
        <w:t xml:space="preserve">;IpservFtp ,userFtp,Mot passe Ftp , chemin rep export sur la caisse ,NumMagBob,rep import sur la caisse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192.168.57.1,crisalid,Wbc23/21-Dfe/A,"c:\program files\crisalid\aliris\exports\bob",019,"c:\program files\crisalid\aliris\imports"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sz w:val="24"/>
          <w:szCs w:val="24"/>
          <w:rtl w:val="0"/>
        </w:rPr>
        <w:t xml:space="preserve">!!! Attention de bien renseigner le N° de magasin afin de transmettre les données pour le bon magasin.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b w:val="1"/>
          <w:sz w:val="24"/>
          <w:szCs w:val="24"/>
          <w:rtl w:val="0"/>
        </w:rPr>
        <w:t xml:space="preserve">Impbob.bat</w:t>
      </w:r>
      <w:r w:rsidDel="00000000" w:rsidR="00000000" w:rsidRPr="00000000">
        <w:rPr>
          <w:sz w:val="24"/>
          <w:szCs w:val="24"/>
          <w:rtl w:val="0"/>
        </w:rPr>
        <w:t xml:space="preserve">: permet de récupérer les fichiers articles et familles transmis par BOB</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b w:val="1"/>
          <w:sz w:val="24"/>
          <w:szCs w:val="24"/>
          <w:rtl w:val="0"/>
        </w:rPr>
        <w:t xml:space="preserve">Progial.bat:</w:t>
      </w:r>
      <w:r w:rsidDel="00000000" w:rsidR="00000000" w:rsidRPr="00000000">
        <w:rPr>
          <w:sz w:val="24"/>
          <w:szCs w:val="24"/>
          <w:rtl w:val="0"/>
        </w:rPr>
        <w:t xml:space="preserve"> permet d'envoyer les fichiers de ventes et événements magasins vers BOB.</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b w:val="1"/>
          <w:sz w:val="24"/>
          <w:szCs w:val="24"/>
          <w:rtl w:val="0"/>
        </w:rPr>
        <w:t xml:space="preserve">3/Les fichiers articles transmis par BOB</w:t>
      </w:r>
      <w:r w:rsidDel="00000000" w:rsidR="00000000" w:rsidRPr="00000000">
        <w:rPr>
          <w:sz w:val="24"/>
          <w:szCs w:val="24"/>
          <w:rtl w:val="0"/>
        </w:rPr>
        <w:t xml:space="preserv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sz w:val="24"/>
          <w:szCs w:val="24"/>
          <w:rtl w:val="0"/>
        </w:rPr>
        <w:t xml:space="preserve">BOB met à disposition plusieurs fichiers lors de l'envoi des articles vers les caisses: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b w:val="1"/>
          <w:sz w:val="24"/>
          <w:szCs w:val="24"/>
          <w:rtl w:val="0"/>
        </w:rPr>
        <w:t xml:space="preserve">Familles.txt</w:t>
      </w:r>
      <w:r w:rsidDel="00000000" w:rsidR="00000000" w:rsidRPr="00000000">
        <w:rPr>
          <w:sz w:val="24"/>
          <w:szCs w:val="24"/>
          <w:rtl w:val="0"/>
        </w:rPr>
        <w:t xml:space="preserve">: liste des familles à créer dans la caisse</w:t>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b w:val="1"/>
          <w:sz w:val="24"/>
          <w:szCs w:val="24"/>
          <w:rtl w:val="0"/>
        </w:rPr>
        <w:t xml:space="preserve">Articles.txt</w:t>
      </w:r>
      <w:r w:rsidDel="00000000" w:rsidR="00000000" w:rsidRPr="00000000">
        <w:rPr>
          <w:sz w:val="24"/>
          <w:szCs w:val="24"/>
          <w:rtl w:val="0"/>
        </w:rPr>
        <w:t xml:space="preserve">: liste des articles en Prix1 et Prix2 à créer dans la caisse</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b w:val="1"/>
          <w:sz w:val="24"/>
          <w:szCs w:val="24"/>
          <w:rtl w:val="0"/>
        </w:rPr>
        <w:t xml:space="preserve">Tarif3-4.txt</w:t>
      </w:r>
      <w:r w:rsidDel="00000000" w:rsidR="00000000" w:rsidRPr="00000000">
        <w:rPr>
          <w:sz w:val="24"/>
          <w:szCs w:val="24"/>
          <w:rtl w:val="0"/>
        </w:rPr>
        <w:t xml:space="preserve">: liste des articles en Prix3 et Prix4 à créer dans la caisse</w:t>
      </w:r>
    </w:p>
    <w:p w:rsidR="00000000" w:rsidDel="00000000" w:rsidP="00000000" w:rsidRDefault="00000000" w:rsidRPr="00000000" w14:paraId="000000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b w:val="1"/>
          <w:sz w:val="24"/>
          <w:szCs w:val="24"/>
          <w:rtl w:val="0"/>
        </w:rPr>
        <w:t xml:space="preserve">Perimes.txt</w:t>
      </w:r>
      <w:r w:rsidDel="00000000" w:rsidR="00000000" w:rsidRPr="00000000">
        <w:rPr>
          <w:sz w:val="24"/>
          <w:szCs w:val="24"/>
          <w:rtl w:val="0"/>
        </w:rPr>
        <w:t xml:space="preserve">: liste des articles à supprimer dans la caisse.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sz w:val="24"/>
          <w:szCs w:val="24"/>
          <w:rtl w:val="0"/>
        </w:rPr>
        <w:t xml:space="preserve">A l'exécution de Impbob.bat, ces fichiers sont récupérés sur le serveur ftp dans le répertoire correspondant au magasin puis copiés dans le répertoire \ Import de Aliris.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sz w:val="24"/>
          <w:szCs w:val="24"/>
          <w:rtl w:val="0"/>
        </w:rPr>
        <w:t xml:space="preserve">L'application prévient l'utilisateur que des fichiers de type EPI sont prêts à être importés.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sz w:val="24"/>
          <w:szCs w:val="24"/>
          <w:rtl w:val="0"/>
        </w:rPr>
        <w:t xml:space="preserve">Ces fichier peuvent être intégrés dans Aliris à l'aide de la fonction PLUGIN IMPORT avec laquelle il est possible d'automatiser certaines tâches.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b w:val="1"/>
          <w:sz w:val="24"/>
          <w:szCs w:val="24"/>
          <w:rtl w:val="0"/>
        </w:rPr>
        <w:t xml:space="preserve">PLUGIN IMPORT: </w:t>
      </w:r>
      <w:r w:rsidDel="00000000" w:rsidR="00000000" w:rsidRPr="00000000">
        <w:rPr>
          <w:sz w:val="24"/>
          <w:szCs w:val="24"/>
          <w:rtl w:val="0"/>
        </w:rPr>
        <w:t xml:space="preserve">à l'exécution de la fonction PLUGIN IMPORT, une boite de dialogue apparaît: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sz w:val="24"/>
          <w:szCs w:val="24"/>
        </w:rPr>
      </w:pPr>
      <w:r w:rsidDel="00000000" w:rsidR="00000000" w:rsidRPr="00000000">
        <w:rPr>
          <w:sz w:val="24"/>
          <w:szCs w:val="24"/>
          <w:rtl w:val="0"/>
        </w:rPr>
        <w:t xml:space="preserve">Il est possible de paramétrer l'import dans Aliris:</w:t>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sz w:val="24"/>
          <w:szCs w:val="24"/>
          <w:rtl w:val="0"/>
        </w:rPr>
        <w:t xml:space="preserve">sélectionnez le fichier article à importer</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sz w:val="24"/>
          <w:szCs w:val="24"/>
          <w:rtl w:val="0"/>
        </w:rPr>
        <w:t xml:space="preserve">sélectionnez (si nécessaire) le fichier famille à importer. Il est possible d'importer un fichier article sans cocher le fichier famille dans le cas ou les familles ont déjà été importées auparavant et qu'elles n'ont subit aucun changement.</w:t>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sz w:val="24"/>
          <w:szCs w:val="24"/>
          <w:rtl w:val="0"/>
        </w:rPr>
        <w:t xml:space="preserve">sélectionnez les niveaux de tarifs que vous souhaitez mettre à jour</w:t>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sz w:val="24"/>
          <w:szCs w:val="24"/>
          <w:rtl w:val="0"/>
        </w:rPr>
        <w:t xml:space="preserve">Le </w:t>
      </w:r>
      <w:r w:rsidDel="00000000" w:rsidR="00000000" w:rsidRPr="00000000">
        <w:rPr>
          <w:i w:val="1"/>
          <w:sz w:val="24"/>
          <w:szCs w:val="24"/>
          <w:rtl w:val="0"/>
        </w:rPr>
        <w:t xml:space="preserve">Mode compatibilité EPI </w:t>
      </w:r>
      <w:r w:rsidDel="00000000" w:rsidR="00000000" w:rsidRPr="00000000">
        <w:rPr>
          <w:i w:val="0"/>
          <w:sz w:val="24"/>
          <w:szCs w:val="24"/>
          <w:rtl w:val="0"/>
        </w:rPr>
        <w:t xml:space="preserve">réaffecte les niveaux de TVA transmis par BOB à Aliris: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i w:val="0"/>
          <w:sz w:val="24"/>
          <w:szCs w:val="24"/>
          <w:rtl w:val="0"/>
        </w:rPr>
        <w:t xml:space="preserve">Il est possible de recevoir un fichier article.txt depuis BOB qui contient les niveaux de TVA 0,1 et 2. Cette option permet à Aliris de décaler les TVA en 1,2,3 dans Aliris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b w:val="1"/>
          <w:i w:val="1"/>
          <w:sz w:val="24"/>
          <w:szCs w:val="24"/>
          <w:rtl w:val="0"/>
        </w:rPr>
        <w:t xml:space="preserve">Attention!!! vérifiez après l'import que les TVA sont correctement affectées.</w:t>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i w:val="0"/>
          <w:sz w:val="24"/>
          <w:szCs w:val="24"/>
          <w:rtl w:val="0"/>
        </w:rPr>
        <w:t xml:space="preserve">Tenez compte du fichier des périmés le cas échéant.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Appuyez sur + pour basculer la tâche d'import dans la liste d'importation. Il est possible de chainer plusieurs type d'importation dans les liste: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ex: vous voulez importer le fichier articles.txt, le fichier Tarif3_4.txt en utilisant le fichier familles.txt et périmés.txt tout en important les fenêtres: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rtl w:val="0"/>
        </w:rPr>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Insérer toutes les fenêtres</w:t>
            </w:r>
          </w:p>
        </w:tc>
        <w:tc>
          <w:tcPr>
            <w:shd w:fill="ffffff" w:val="clear"/>
            <w:tcMar>
              <w:top w:w="60.0" w:type="dxa"/>
              <w:left w:w="60.0" w:type="dxa"/>
              <w:bottom w:w="60.0" w:type="dxa"/>
              <w:right w:w="6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Ajouter l'import dans la liste en appuyant sur +</w:t>
            </w:r>
          </w:p>
        </w:tc>
        <w:tc>
          <w:tcPr>
            <w:shd w:fill="ffffff" w:val="clear"/>
            <w:tcMar>
              <w:top w:w="60.0" w:type="dxa"/>
              <w:left w:w="60.0" w:type="dxa"/>
              <w:bottom w:w="60.0" w:type="dxa"/>
              <w:right w:w="6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Sélectionnez le fichier articles.txt avec les options nécessaires et appuyez sur + pour l'ajouter dans la liste.</w:t>
            </w:r>
          </w:p>
        </w:tc>
        <w:tc>
          <w:tcPr>
            <w:shd w:fill="ffffff" w:val="clear"/>
            <w:tcMar>
              <w:top w:w="60.0" w:type="dxa"/>
              <w:left w:w="60.0" w:type="dxa"/>
              <w:bottom w:w="60.0" w:type="dxa"/>
              <w:right w:w="6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Sélectionnez le fichier tarif3_4.txt et appuyez sur + pour l'ajouter dans le liste</w:t>
            </w:r>
          </w:p>
        </w:tc>
        <w:tc>
          <w:tcPr>
            <w:shd w:fill="ffffff" w:val="clear"/>
            <w:tcMar>
              <w:top w:w="60.0" w:type="dxa"/>
              <w:left w:w="60.0" w:type="dxa"/>
              <w:bottom w:w="60.0" w:type="dxa"/>
              <w:right w:w="6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Vous pouvez lancer l'importation directement en appuyant sur</w:t>
            </w:r>
          </w:p>
        </w:tc>
        <w:tc>
          <w:tcPr>
            <w:shd w:fill="ffffff" w:val="clear"/>
            <w:tcMar>
              <w:top w:w="60.0" w:type="dxa"/>
              <w:left w:w="60.0" w:type="dxa"/>
              <w:bottom w:w="60.0" w:type="dxa"/>
              <w:right w:w="6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Si vous voulez sauvegarder votre liste d' importation et l'automatiser, appuyer sur</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Vous pouvez alors nommer votre configuration et sélectionner plusieurs option:</w:t>
            </w:r>
          </w:p>
          <w:p w:rsidR="00000000" w:rsidDel="00000000" w:rsidP="00000000" w:rsidRDefault="00000000" w:rsidRPr="00000000" w14:paraId="0000006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Importer automatiquement : l'import se lancera automatiquement dès que les fichiers seront présents</w:t>
            </w:r>
          </w:p>
          <w:p w:rsidR="00000000" w:rsidDel="00000000" w:rsidP="00000000" w:rsidRDefault="00000000" w:rsidRPr="00000000" w14:paraId="0000006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Permettre à l'utilisateur de refuser l'importation</w:t>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Afficher une boite de dialogue qui informe de la présence des fichiers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Il est possible d' exécuter des macro Aliris avant ou après l'importation: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Ici l'activation des prix est automatisé après l'import.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Le fichier de configuration BOB.NAL est créer dans le répertoire \datas\import de l'application et peut être copier sur d'autres caisses.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tc>
        <w:tc>
          <w:tcPr>
            <w:shd w:fill="ffffff" w:val="clear"/>
            <w:tcMar>
              <w:top w:w="60.0" w:type="dxa"/>
              <w:left w:w="60.0" w:type="dxa"/>
              <w:bottom w:w="60.0" w:type="dxa"/>
              <w:right w:w="6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i w:val="0"/>
          <w:sz w:val="24"/>
          <w:szCs w:val="24"/>
        </w:rPr>
      </w:pPr>
      <w:r w:rsidDel="00000000" w:rsidR="00000000" w:rsidRPr="00000000">
        <w:rPr>
          <w:b w:val="1"/>
          <w:i w:val="0"/>
          <w:sz w:val="24"/>
          <w:szCs w:val="24"/>
          <w:rtl w:val="0"/>
        </w:rPr>
        <w:t xml:space="preserve">4/Les fichiers transmis par ALIRIS.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La fonction PLUGIN EXPORTEPI ASCII [JOUR=x][CHOIX_PERIODE] [CHEMIN] permet de générer les fichiers qui seront récupérés par BOB.</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Liste des types de fichiers possibles: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[AAMMJJ].BDA : les fichiers bandes de contrôle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i w:val="0"/>
          <w:sz w:val="24"/>
          <w:szCs w:val="24"/>
          <w:rtl w:val="0"/>
        </w:rPr>
        <w:t xml:space="preserve">[AAMMJJ]</w:t>
      </w:r>
      <w:r w:rsidDel="00000000" w:rsidR="00000000" w:rsidRPr="00000000">
        <w:rPr>
          <w:rtl w:val="0"/>
        </w:rPr>
        <w:t xml:space="preserve">.BCA : les fichiers des commandes au central</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i w:val="0"/>
          <w:sz w:val="24"/>
          <w:szCs w:val="24"/>
          <w:rtl w:val="0"/>
        </w:rPr>
        <w:t xml:space="preserve">[AAMMJJ]</w:t>
      </w:r>
      <w:r w:rsidDel="00000000" w:rsidR="00000000" w:rsidRPr="00000000">
        <w:rPr>
          <w:rtl w:val="0"/>
        </w:rPr>
        <w:t xml:space="preserve">.BAI : les fichiers de description des invendus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i w:val="0"/>
          <w:sz w:val="24"/>
          <w:szCs w:val="24"/>
          <w:rtl w:val="0"/>
        </w:rPr>
        <w:t xml:space="preserve">[AAMMJJ]</w:t>
      </w:r>
      <w:r w:rsidDel="00000000" w:rsidR="00000000" w:rsidRPr="00000000">
        <w:rPr>
          <w:rtl w:val="0"/>
        </w:rPr>
        <w:t xml:space="preserve">.BIA : les fichiers de descriptions des inventaires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i w:val="0"/>
          <w:sz w:val="24"/>
          <w:szCs w:val="24"/>
          <w:rtl w:val="0"/>
        </w:rPr>
        <w:t xml:space="preserve">[AAMMJJ]</w:t>
      </w:r>
      <w:r w:rsidDel="00000000" w:rsidR="00000000" w:rsidRPr="00000000">
        <w:rPr>
          <w:rtl w:val="0"/>
        </w:rPr>
        <w:t xml:space="preserve">.BTA : les fichiers de transfert inter-magasins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i w:val="0"/>
          <w:sz w:val="24"/>
          <w:szCs w:val="24"/>
          <w:rtl w:val="0"/>
        </w:rPr>
        <w:t xml:space="preserve">[AAMMJJ]</w:t>
      </w:r>
      <w:r w:rsidDel="00000000" w:rsidR="00000000" w:rsidRPr="00000000">
        <w:rPr>
          <w:rtl w:val="0"/>
        </w:rPr>
        <w:t xml:space="preserve">.FBA : les fichiers de descriptions des produits fabriqués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i w:val="0"/>
          <w:sz w:val="24"/>
          <w:szCs w:val="24"/>
          <w:rtl w:val="0"/>
        </w:rPr>
        <w:t xml:space="preserve">[AAMMJJ]</w:t>
      </w:r>
      <w:r w:rsidDel="00000000" w:rsidR="00000000" w:rsidRPr="00000000">
        <w:rPr>
          <w:rtl w:val="0"/>
        </w:rPr>
        <w:t xml:space="preserve">.BAA : les fichiers de saisie des achats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i w:val="0"/>
          <w:sz w:val="24"/>
          <w:szCs w:val="24"/>
          <w:rtl w:val="0"/>
        </w:rPr>
        <w:t xml:space="preserve">[AAMMJJ]</w:t>
      </w:r>
      <w:r w:rsidDel="00000000" w:rsidR="00000000" w:rsidRPr="00000000">
        <w:rPr>
          <w:rtl w:val="0"/>
        </w:rPr>
        <w:t xml:space="preserve">.BQA : les fichiers de remises en banques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i w:val="0"/>
          <w:sz w:val="24"/>
          <w:szCs w:val="24"/>
          <w:rtl w:val="0"/>
        </w:rPr>
        <w:t xml:space="preserve">[AAMMJJ]</w:t>
      </w:r>
      <w:r w:rsidDel="00000000" w:rsidR="00000000" w:rsidRPr="00000000">
        <w:rPr>
          <w:rtl w:val="0"/>
        </w:rPr>
        <w:t xml:space="preserve">.ENC : les fichiers de saisie des règlements des comptes clients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i w:val="0"/>
          <w:sz w:val="24"/>
          <w:szCs w:val="24"/>
          <w:rtl w:val="0"/>
        </w:rPr>
        <w:t xml:space="preserve">[CHOIX_PERIODE] permet de sélectionner une période de date à exporter vers BOB.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i w:val="0"/>
          <w:sz w:val="24"/>
          <w:szCs w:val="24"/>
          <w:rtl w:val="0"/>
        </w:rPr>
        <w:t xml:space="preserve">Si et option n'est pas présente seule la journée en cours est exportée.</w:t>
      </w:r>
    </w:p>
    <w:p w:rsidR="00000000" w:rsidDel="00000000" w:rsidP="00000000" w:rsidRDefault="00000000" w:rsidRPr="00000000" w14:paraId="0000008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i w:val="0"/>
          <w:sz w:val="24"/>
          <w:szCs w:val="24"/>
          <w:rtl w:val="0"/>
        </w:rPr>
        <w:t xml:space="preserve">[JOUR=x] permet de choisir le nombre de jours antérieur à exporter: ex JOURS=7 exportera les 7 jours avant la date d'export.</w:t>
      </w:r>
    </w:p>
    <w:p w:rsidR="00000000" w:rsidDel="00000000" w:rsidP="00000000" w:rsidRDefault="00000000" w:rsidRPr="00000000" w14:paraId="0000008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i w:val="0"/>
          <w:sz w:val="24"/>
          <w:szCs w:val="24"/>
          <w:rtl w:val="0"/>
        </w:rPr>
        <w:t xml:space="preserve">[CHOIX_PERIODE] permet d'indiquer le chemin où vont s'écrire les fichiers. Par défaut il faut écrire les fichiers dans ["c:\program files\crisalid\aliris\exports\bob"]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Le fichier exportepi.xml permet de gérer la correspondance entre Aliris et BOB au niveau des Tvas et des modes de règlements.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Contenu du fichier exportepi.xml:</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&lt;?xml version="1.0" encoding="iso-8859-1"?&gt;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&lt;correspondance&gt;</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nom="especes" id="1" /&gt;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nom="esp" id="1" /&gt;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nom="cheque" id="2" /&gt;</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nom="chq" id="2" /&gt;</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nom="carte" id="3" /&gt;</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nom="cb" id="3" /&gt;</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nom="moneo" id="5" /&gt;</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nom="tresto" id="4" /&gt;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nom="ticket" id="4" /&gt;</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nom="fcdeb" id="7" /&gt;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nom="fcfin" id="7" /&gt;</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nom="trestau" id="4" /&gt;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&lt;mode nom="avoir" id="6" /&gt;</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&lt;tva taux="5.50" id="1" /&gt;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&lt;tva taux="19.60" id="2" /&gt;</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&lt;tva taux="0.00" id="3" /&gt;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0"/>
          <w:sz w:val="24"/>
          <w:szCs w:val="24"/>
        </w:rPr>
      </w:pPr>
      <w:r w:rsidDel="00000000" w:rsidR="00000000" w:rsidRPr="00000000">
        <w:rPr>
          <w:i w:val="0"/>
          <w:sz w:val="24"/>
          <w:szCs w:val="24"/>
          <w:rtl w:val="0"/>
        </w:rPr>
        <w:t xml:space="preserve">&lt;/correspondance&gt;</w:t>
      </w:r>
    </w:p>
    <w:sectPr>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sz w:val="22"/>
        <w:szCs w:val="22"/>
      </w:rPr>
    </w:pPr>
    <w:r w:rsidDel="00000000" w:rsidR="00000000" w:rsidRPr="00000000">
      <w:rPr>
        <w:rFonts w:ascii="Arial" w:cs="Arial" w:eastAsia="Arial" w:hAnsi="Arial"/>
        <w:color w:val="333333"/>
        <w:sz w:val="18"/>
        <w:szCs w:val="18"/>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Fonts w:ascii="Arial" w:cs="Arial" w:eastAsia="Arial" w:hAnsi="Arial"/>
        <w:sz w:val="22"/>
        <w:szCs w:val="22"/>
      </w:rPr>
      <w:fldChar w:fldCharType="begin"/>
      <w:instrText xml:space="preserve">PAGE</w:instrText>
      <w:fldChar w:fldCharType="separate"/>
      <w:fldChar w:fldCharType="end"/>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rPr>
    </w:rPrDefault>
    <w:pPrDefault>
      <w:pPr>
        <w:spacing w:after="90" w:before="90" w:lineRule="auto"/>
        <w:ind w:left="90" w:right="9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240" w:before="240" w:lineRule="auto"/>
      <w:ind w:left="0" w:right="0" w:firstLine="0"/>
    </w:pPr>
    <w:rPr>
      <w:b w:val="1"/>
      <w:i w:val="0"/>
      <w:sz w:val="36"/>
      <w:szCs w:val="36"/>
    </w:rPr>
  </w:style>
  <w:style w:type="paragraph" w:styleId="Heading2">
    <w:name w:val="heading 2"/>
    <w:basedOn w:val="Normal"/>
    <w:next w:val="Normal"/>
    <w:pPr>
      <w:keepNext w:val="1"/>
      <w:keepLines w:val="1"/>
      <w:pageBreakBefore w:val="0"/>
      <w:spacing w:after="225" w:before="225" w:lineRule="auto"/>
      <w:ind w:left="0" w:right="0" w:firstLine="0"/>
    </w:pPr>
    <w:rPr>
      <w:b w:val="1"/>
      <w:i w:val="0"/>
      <w:sz w:val="28"/>
      <w:szCs w:val="28"/>
    </w:rPr>
  </w:style>
  <w:style w:type="paragraph" w:styleId="Heading3">
    <w:name w:val="heading 3"/>
    <w:basedOn w:val="Normal"/>
    <w:next w:val="Normal"/>
    <w:pPr>
      <w:keepNext w:val="1"/>
      <w:keepLines w:val="1"/>
      <w:pageBreakBefore w:val="0"/>
      <w:spacing w:after="240" w:before="240" w:lineRule="auto"/>
      <w:ind w:left="0" w:right="0" w:firstLine="0"/>
    </w:pPr>
    <w:rPr>
      <w:b w:val="1"/>
      <w:i w:val="0"/>
      <w:sz w:val="24"/>
      <w:szCs w:val="24"/>
    </w:rPr>
  </w:style>
  <w:style w:type="paragraph" w:styleId="Heading4">
    <w:name w:val="heading 4"/>
    <w:basedOn w:val="Normal"/>
    <w:next w:val="Normal"/>
    <w:pPr>
      <w:keepNext w:val="1"/>
      <w:keepLines w:val="1"/>
      <w:pageBreakBefore w:val="0"/>
      <w:spacing w:after="255" w:before="255" w:lineRule="auto"/>
      <w:ind w:left="0" w:right="0" w:firstLine="0"/>
    </w:pPr>
    <w:rPr>
      <w:b w:val="1"/>
      <w:i w:val="0"/>
    </w:rPr>
  </w:style>
  <w:style w:type="paragraph" w:styleId="Heading5">
    <w:name w:val="heading 5"/>
    <w:basedOn w:val="Normal"/>
    <w:next w:val="Normal"/>
    <w:pPr>
      <w:keepNext w:val="1"/>
      <w:keepLines w:val="1"/>
      <w:pageBreakBefore w:val="0"/>
      <w:spacing w:after="255" w:before="255" w:lineRule="auto"/>
      <w:ind w:left="0" w:right="0" w:firstLine="0"/>
    </w:pPr>
    <w:rPr>
      <w:b w:val="1"/>
      <w:i w:val="0"/>
      <w:sz w:val="16"/>
      <w:szCs w:val="16"/>
    </w:rPr>
  </w:style>
  <w:style w:type="paragraph" w:styleId="Heading6">
    <w:name w:val="heading 6"/>
    <w:basedOn w:val="Normal"/>
    <w:next w:val="Normal"/>
    <w:pPr>
      <w:keepNext w:val="1"/>
      <w:keepLines w:val="1"/>
      <w:pageBreakBefore w:val="0"/>
      <w:spacing w:after="360" w:before="360" w:lineRule="auto"/>
      <w:ind w:left="0" w:right="0" w:firstLine="0"/>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