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0.0" w:type="dxa"/>
        <w:jc w:val="center"/>
        <w:tblLayout w:type="fixed"/>
        <w:tblLook w:val="0600"/>
      </w:tblPr>
      <w:tblGrid>
        <w:gridCol w:w="1300"/>
        <w:gridCol w:w="900"/>
        <w:gridCol w:w="2560"/>
        <w:gridCol w:w="2100"/>
        <w:gridCol w:w="2180"/>
        <w:tblGridChange w:id="0">
          <w:tblGrid>
            <w:gridCol w:w="1300"/>
            <w:gridCol w:w="900"/>
            <w:gridCol w:w="2560"/>
            <w:gridCol w:w="2100"/>
            <w:gridCol w:w="218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2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133350</wp:posOffset>
                  </wp:positionV>
                  <wp:extent cx="546100" cy="546100"/>
                  <wp:effectExtent b="0" l="0" r="0" t="0"/>
                  <wp:wrapSquare wrapText="bothSides" distB="114300" distT="114300" distL="114300" distR="11430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DOC-TEC-18041610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shd w:fill="d9d9d9" w:val="clear"/>
                <w:rtl w:val="0"/>
              </w:rPr>
              <w:t xml:space="preserve">TITRE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Export Compta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REDACTION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VALIDATION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OBJET DE LA REVISION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DATE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shd w:fill="d9d9d9" w:val="clear"/>
                <w:rtl w:val="0"/>
              </w:rPr>
              <w:t xml:space="preserve">NOM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NF525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06/07/</w:t>
            </w:r>
            <w:r w:rsidDel="00000000" w:rsidR="00000000" w:rsidRPr="00000000">
              <w:rPr>
                <w:highlight w:val="white"/>
                <w:rtl w:val="0"/>
              </w:rPr>
              <w:t xml:space="preserve">/2016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Gregory Gallier Lachaise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21/07/2016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Gregory Gallier 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Ajout comptes clients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16/03/2018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Gregory Gallier 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V3-format-FEC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Mise en place du plugin EXPORTCOMPTA ou FEC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 plugin sert à générer des fichiers CSV qui s'écrivent dans le répertoire “c:\programdata\crisalid\caisse\exports\Exportcompta ou ExportFEC récupérables par les logiciels de comptabilité. (Le plugin est déployé déployé depuis la versions 1138)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Nom du fichier: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Export_[CODE DU MAGASIN]_[DATE EXPORT DEBUT]_[DATE EXPORT_FIN].CSV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PLUGIN EXPORTCOMPTA CHOIX_PERIODE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4a86e8"/>
          <w:sz w:val="28"/>
          <w:szCs w:val="28"/>
          <w:rtl w:val="0"/>
        </w:rPr>
        <w:t xml:space="preserve">Format du fichier exportcompta: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12/02/2018;CA;;707;VENTE DIVERS;Décaissement du 12/02/2018;4899.59;0.00;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12/02/2018;CA;;707;VENTE DIVERS;Encaissement du 12/02/2018;0.00;24.74;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12/02/2018;CA;;707;VENTE DIVERS;Encaissement du 12/02/2018;0.00;707.98;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12/02/2018;CA;;TVA XXXX;TVA 20.000%;Encaissement du 12/02/2018;0.00;141.60;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12/02/2018;CA;;TVA XXXX;TVA 5.500%;Encaissement du 12/02/2018;0.00;1.36;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XXXX;CARTE;Décaissement du 12/02/2018;194.25;0.00;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XXXX;CHQ.T.P.;Décaissement du 12/02/2018;90.00;0.00;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XXXX;ESPECES;Décaissement du 12/02/2018;-6320.72;0.00;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XXXX;CARTE;Décaissement du 12/02/2018;51.00;0.00;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XXXX;ESPECES;Décaissement du 12/02/2018;1170.60;0.00;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XXXX;CARTE;Décaissement du 12/02/2018;129.10;0.00;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XXXX;ESPECES;Décaissement du 12/02/2018;-4264.36;0.00;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XXXX;CARTE;Décaissement du 12/02/2018;645.70;0.00;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XXXX;CB_NICKEL;Décaissement du 12/02/2018;12.30;0.00;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12/02/2018;CA;;MOP XXXX;ESPECES;Décaissement du 12/02/2018;4267.22;0.00;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12/02/2018;CA;;658000;REGUL. TVA;Décaissement du 12/02/2018;1.00;0.00;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12/02/2018;CA;;5300000;CAISSE;Encaissement du 12/02/2018;-4024.91;0.00;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12/02/2018;CA;;5300000;CAISSE;Décaissement du 12/02/2018;0.00;-4024.91;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13/02/2018;CA;;707;VENTE DIVERS;Décaissement du 13/02/2018;999.29;0.00;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13/02/2018;CA;;707;VENTE DIVERS;Encaissement du 13/02/2018;0.00;15.92;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13/02/2018;CA;;707;VENTE DIVERS;Encaissement du 13/02/2018;0.00;372.86;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13/02/2018;CA;;TVA XXXX;TVA 20.000%;Encaissement du 13/02/2018;0.00;74.57;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13/02/2018;CA;;TVA XXXX;TVA 5.500%;Encaissement du 13/02/2018;0.00;0.88;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13/02/2018;CA;;MOP XXXX;CARTE;Décaissement du 13/02/2018;406.80;0.00;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13/02/2018;CA;;MOP XXXX;ESPECES;Décaissement du 13/02/2018;4168.61;0.00;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13/02/2018;CA;;MOP XXXX;CARTE;Décaissement du 13/02/2018;237.53;0.00;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13/02/2018;CA;;MOP XXXX;ESPECES;Décaissement du 13/02/2018;-5359.15;0.00;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13/02/2018;CA;;658000;REGUL. TVA;Décaissement du 13/02/2018;11.15;0.00</w:t>
      </w:r>
      <w:r w:rsidDel="00000000" w:rsidR="00000000" w:rsidRPr="00000000">
        <w:rPr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sz w:val="16"/>
          <w:szCs w:val="16"/>
        </w:rPr>
      </w:pPr>
      <w:r w:rsidDel="00000000" w:rsidR="00000000" w:rsidRPr="00000000">
        <w:rPr>
          <w:rFonts w:ascii="Oswald" w:cs="Oswald" w:eastAsia="Oswald" w:hAnsi="Oswald"/>
          <w:color w:val="4a86e8"/>
          <w:sz w:val="28"/>
          <w:szCs w:val="28"/>
          <w:rtl w:val="0"/>
        </w:rPr>
        <w:t xml:space="preserve">Format du fichier exportfec: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pageBreakBefore w:val="0"/>
        <w:spacing w:after="80" w:lineRule="auto"/>
        <w:rPr>
          <w:b w:val="1"/>
          <w:sz w:val="34"/>
          <w:szCs w:val="34"/>
          <w:u w:val="single"/>
        </w:rPr>
      </w:pPr>
      <w:bookmarkStart w:colFirst="0" w:colLast="0" w:name="_huvy0o32v1jo" w:id="0"/>
      <w:bookmarkEnd w:id="0"/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Contenu du FEC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  <w:t xml:space="preserve">Le fichier comprend informations suivantes :</w:t>
      </w:r>
    </w:p>
    <w:p w:rsidR="00000000" w:rsidDel="00000000" w:rsidP="00000000" w:rsidRDefault="00000000" w:rsidRPr="00000000" w14:paraId="00000052">
      <w:pPr>
        <w:pageBreakBefore w:val="0"/>
        <w:rPr>
          <w:color w:val="274e13"/>
        </w:rPr>
      </w:pPr>
      <w:r w:rsidDel="00000000" w:rsidR="00000000" w:rsidRPr="00000000">
        <w:rPr>
          <w:rtl w:val="0"/>
        </w:rPr>
        <w:t xml:space="preserve">1. Code journal de l’écriture comptable </w:t>
      </w:r>
      <w:r w:rsidDel="00000000" w:rsidR="00000000" w:rsidRPr="00000000">
        <w:rPr>
          <w:color w:val="274e13"/>
          <w:rtl w:val="0"/>
        </w:rPr>
        <w:t xml:space="preserve">CA</w:t>
      </w:r>
    </w:p>
    <w:p w:rsidR="00000000" w:rsidDel="00000000" w:rsidP="00000000" w:rsidRDefault="00000000" w:rsidRPr="00000000" w14:paraId="00000053">
      <w:pPr>
        <w:pageBreakBefore w:val="0"/>
        <w:rPr>
          <w:color w:val="274e13"/>
        </w:rPr>
      </w:pPr>
      <w:r w:rsidDel="00000000" w:rsidR="00000000" w:rsidRPr="00000000">
        <w:rPr>
          <w:rtl w:val="0"/>
        </w:rPr>
        <w:t xml:space="preserve">2. Libellé journal de l’écriture comptable</w:t>
      </w:r>
      <w:r w:rsidDel="00000000" w:rsidR="00000000" w:rsidRPr="00000000">
        <w:rPr>
          <w:color w:val="274e13"/>
          <w:rtl w:val="0"/>
        </w:rPr>
        <w:t xml:space="preserve"> "CAISSE"</w:t>
      </w:r>
    </w:p>
    <w:p w:rsidR="00000000" w:rsidDel="00000000" w:rsidP="00000000" w:rsidRDefault="00000000" w:rsidRPr="00000000" w14:paraId="00000054">
      <w:pPr>
        <w:pageBreakBefore w:val="0"/>
        <w:rPr>
          <w:color w:val="cc0000"/>
        </w:rPr>
      </w:pPr>
      <w:r w:rsidDel="00000000" w:rsidR="00000000" w:rsidRPr="00000000">
        <w:rPr>
          <w:rtl w:val="0"/>
        </w:rPr>
        <w:t xml:space="preserve">3. Numéro sur une séquence continue de l’écriture comptable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color w:val="274e13"/>
          <w:sz w:val="16"/>
          <w:szCs w:val="16"/>
        </w:rPr>
      </w:pPr>
      <w:r w:rsidDel="00000000" w:rsidR="00000000" w:rsidRPr="00000000">
        <w:rPr>
          <w:rtl w:val="0"/>
        </w:rPr>
        <w:t xml:space="preserve">4. Date de comptabilisation de l’écriture comptable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color w:val="274e13"/>
          <w:sz w:val="16"/>
          <w:szCs w:val="16"/>
        </w:rPr>
      </w:pPr>
      <w:r w:rsidDel="00000000" w:rsidR="00000000" w:rsidRPr="00000000">
        <w:rPr>
          <w:rtl w:val="0"/>
        </w:rPr>
        <w:t xml:space="preserve">5. Numéro de compte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color w:val="274e13"/>
          <w:sz w:val="16"/>
          <w:szCs w:val="16"/>
        </w:rPr>
      </w:pPr>
      <w:r w:rsidDel="00000000" w:rsidR="00000000" w:rsidRPr="00000000">
        <w:rPr>
          <w:rtl w:val="0"/>
        </w:rPr>
        <w:t xml:space="preserve">6. Libellé de compte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color w:val="274e13"/>
          <w:sz w:val="16"/>
          <w:szCs w:val="16"/>
        </w:rPr>
      </w:pPr>
      <w:r w:rsidDel="00000000" w:rsidR="00000000" w:rsidRPr="00000000">
        <w:rPr>
          <w:rtl w:val="0"/>
        </w:rPr>
        <w:t xml:space="preserve">10. Date de la pièce justificative  </w:t>
      </w:r>
      <w:r w:rsidDel="00000000" w:rsidR="00000000" w:rsidRPr="00000000">
        <w:rPr>
          <w:color w:val="274e13"/>
          <w:sz w:val="16"/>
          <w:szCs w:val="16"/>
          <w:rtl w:val="0"/>
        </w:rPr>
        <w:t xml:space="preserve">03/03/2016</w:t>
      </w:r>
    </w:p>
    <w:p w:rsidR="00000000" w:rsidDel="00000000" w:rsidP="00000000" w:rsidRDefault="00000000" w:rsidRPr="00000000" w14:paraId="00000059">
      <w:pPr>
        <w:pageBreakBefore w:val="0"/>
        <w:rPr>
          <w:color w:val="274e13"/>
          <w:sz w:val="16"/>
          <w:szCs w:val="16"/>
        </w:rPr>
      </w:pPr>
      <w:r w:rsidDel="00000000" w:rsidR="00000000" w:rsidRPr="00000000">
        <w:rPr>
          <w:rtl w:val="0"/>
        </w:rPr>
        <w:t xml:space="preserve">11. Libellé de l’écriture comptable (identification littérale du motif de l’écriture comptable) </w:t>
      </w:r>
      <w:r w:rsidDel="00000000" w:rsidR="00000000" w:rsidRPr="00000000">
        <w:rPr>
          <w:color w:val="274e13"/>
          <w:sz w:val="16"/>
          <w:szCs w:val="16"/>
          <w:rtl w:val="0"/>
        </w:rPr>
        <w:t xml:space="preserve">Encaissement du 01/03/2016</w:t>
      </w:r>
    </w:p>
    <w:p w:rsidR="00000000" w:rsidDel="00000000" w:rsidP="00000000" w:rsidRDefault="00000000" w:rsidRPr="00000000" w14:paraId="0000005A">
      <w:pPr>
        <w:pageBreakBefore w:val="0"/>
        <w:rPr>
          <w:color w:val="38761d"/>
        </w:rPr>
      </w:pPr>
      <w:r w:rsidDel="00000000" w:rsidR="00000000" w:rsidRPr="00000000">
        <w:rPr>
          <w:rtl w:val="0"/>
        </w:rPr>
        <w:t xml:space="preserve">12. Montant au débit </w:t>
      </w:r>
      <w:r w:rsidDel="00000000" w:rsidR="00000000" w:rsidRPr="00000000">
        <w:rPr>
          <w:color w:val="38761d"/>
          <w:rtl w:val="0"/>
        </w:rPr>
        <w:t xml:space="preserve">OK</w:t>
      </w:r>
    </w:p>
    <w:p w:rsidR="00000000" w:rsidDel="00000000" w:rsidP="00000000" w:rsidRDefault="00000000" w:rsidRPr="00000000" w14:paraId="0000005B">
      <w:pPr>
        <w:pageBreakBefore w:val="0"/>
        <w:rPr>
          <w:color w:val="cc0000"/>
        </w:rPr>
      </w:pPr>
      <w:r w:rsidDel="00000000" w:rsidR="00000000" w:rsidRPr="00000000">
        <w:rPr>
          <w:rtl w:val="0"/>
        </w:rPr>
        <w:t xml:space="preserve">13. Montant au crédit </w:t>
      </w:r>
      <w:r w:rsidDel="00000000" w:rsidR="00000000" w:rsidRPr="00000000">
        <w:rPr>
          <w:color w:val="38761d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Avant d’utiliser le plugin d’export il est indispensable de paramétrer les numéros de comptes compta dans l’application.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4a86e8"/>
          <w:sz w:val="28"/>
          <w:szCs w:val="28"/>
          <w:rtl w:val="0"/>
        </w:rPr>
        <w:t xml:space="preserve">Les modes de règlement :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7239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MANAGER/CONFIG/MODE DE RÈGLEMENTS champ COMPTE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4a86e8"/>
          <w:sz w:val="28"/>
          <w:szCs w:val="28"/>
          <w:rtl w:val="0"/>
        </w:rPr>
        <w:t xml:space="preserve">Les tva :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MANAGER/CONFIG/TVA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La colonne suffixe permet d’ajouter un suffixe au code comptable de la famille ou de l’articles s’il est susceptible d’être vendu avec des tva différentes .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731200" cy="8128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4a86e8"/>
          <w:sz w:val="28"/>
          <w:szCs w:val="28"/>
          <w:rtl w:val="0"/>
        </w:rPr>
        <w:t xml:space="preserve">Les familles :</w:t>
      </w:r>
    </w:p>
    <w:p w:rsidR="00000000" w:rsidDel="00000000" w:rsidP="00000000" w:rsidRDefault="00000000" w:rsidRPr="00000000" w14:paraId="00000069">
      <w:pPr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tl w:val="0"/>
        </w:rPr>
        <w:t xml:space="preserve">Champ  compte à renseigner. Tous les articles de cette famille hériteront de code compta de la famille pour les nouveaux articles créés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4a86e8"/>
          <w:sz w:val="28"/>
          <w:szCs w:val="28"/>
        </w:rPr>
        <w:drawing>
          <wp:inline distB="114300" distT="114300" distL="114300" distR="114300">
            <wp:extent cx="5731200" cy="18034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4a86e8"/>
          <w:sz w:val="28"/>
          <w:szCs w:val="28"/>
          <w:rtl w:val="0"/>
        </w:rPr>
        <w:t xml:space="preserve">Les articles :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FICHE ARTICLE/ champ Code Compta si différent du code compta de la famille</w:t>
      </w:r>
      <w:r w:rsidDel="00000000" w:rsidR="00000000" w:rsidRPr="00000000">
        <w:rPr/>
        <w:drawing>
          <wp:inline distB="114300" distT="114300" distL="114300" distR="114300">
            <wp:extent cx="5731200" cy="2159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5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Oswald" w:cs="Oswald" w:eastAsia="Oswald" w:hAnsi="Oswald"/>
          <w:color w:val="3c78d8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3c78d8"/>
          <w:sz w:val="28"/>
          <w:szCs w:val="28"/>
          <w:rtl w:val="0"/>
        </w:rPr>
        <w:t xml:space="preserve">Les comptes clients:</w:t>
      </w:r>
    </w:p>
    <w:p w:rsidR="00000000" w:rsidDel="00000000" w:rsidP="00000000" w:rsidRDefault="00000000" w:rsidRPr="00000000" w14:paraId="00000072">
      <w:pPr>
        <w:pageBreakBefore w:val="0"/>
        <w:rPr>
          <w:rFonts w:ascii="Oswald" w:cs="Oswald" w:eastAsia="Oswald" w:hAnsi="Oswald"/>
          <w:color w:val="3c78d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  <w:t xml:space="preserve">Le numéro du compte client est à saisir dans “Numéro de compte”. Si le numéro n’est pas renseigné tous les mouvements passeront dans le compte 411000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5731200" cy="29845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Pour lancer l’export Compta il faute créer un bouton d’export avec la fonction: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PLUGIN EXPORTCOMPTA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color w:val="4a86e8"/>
          <w:sz w:val="28"/>
          <w:szCs w:val="28"/>
          <w:rtl w:val="0"/>
        </w:rPr>
        <w:t xml:space="preserve">Description des colonnes du fichier :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Oswald" w:cs="Oswald" w:eastAsia="Oswald" w:hAnsi="Oswald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Date de début de la période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 (information en dur)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colonne vide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Code compta (si il n’y a pas de code compte sur un article nous indiquons le code 707)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Libellé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Encaissement / Décaissement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Crédit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Débit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Il peut y avoir plusieurs type de ligne différents, le libellé change pour chaque type, il y en a 7 différents :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Article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TVA</w:t>
      </w:r>
    </w:p>
    <w:p w:rsidR="00000000" w:rsidDel="00000000" w:rsidP="00000000" w:rsidRDefault="00000000" w:rsidRPr="00000000" w14:paraId="00000088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Encaissement</w:t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Avoir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Compte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Balance de régulation des TVA</w:t>
      </w:r>
    </w:p>
    <w:p w:rsidR="00000000" w:rsidDel="00000000" w:rsidP="00000000" w:rsidRDefault="00000000" w:rsidRPr="00000000" w14:paraId="0000008C">
      <w:pPr>
        <w:pageBreakBefore w:val="0"/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Balance caisse (compta)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