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16.377952755905" w:type="dxa"/>
        <w:jc w:val="center"/>
        <w:tblLayout w:type="fixed"/>
        <w:tblLook w:val="0600"/>
      </w:tblPr>
      <w:tblGrid>
        <w:gridCol w:w="1350"/>
        <w:gridCol w:w="930"/>
        <w:gridCol w:w="1350"/>
        <w:gridCol w:w="2580"/>
        <w:gridCol w:w="2250"/>
        <w:gridCol w:w="2256.377952755906"/>
        <w:tblGridChange w:id="0">
          <w:tblGrid>
            <w:gridCol w:w="1350"/>
            <w:gridCol w:w="930"/>
            <w:gridCol w:w="1350"/>
            <w:gridCol w:w="2580"/>
            <w:gridCol w:w="2250"/>
            <w:gridCol w:w="2256.377952755906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3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46100" cy="546100"/>
                  <wp:effectExtent b="0" l="0" r="0" t="0"/>
                  <wp:docPr id="5" name="image6.jpg"/>
                  <a:graphic>
                    <a:graphicData uri="http://schemas.openxmlformats.org/drawingml/2006/picture">
                      <pic:pic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546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16"/>
                <w:szCs w:val="16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shd w:fill="d9d9d9" w:val="clear"/>
                <w:rtl w:val="0"/>
              </w:rPr>
              <w:t xml:space="preserve">Seul le document informatique fait foi</w:t>
            </w:r>
          </w:p>
        </w:tc>
      </w:tr>
      <w:tr>
        <w:trPr>
          <w:cantSplit w:val="0"/>
          <w:trHeight w:val="1280" w:hRule="atLeast"/>
          <w:tblHeader w:val="0"/>
        </w:trPr>
        <w:tc>
          <w:tcPr>
            <w:gridSpan w:val="3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4"/>
                <w:szCs w:val="24"/>
                <w:rtl w:val="0"/>
              </w:rPr>
              <w:t xml:space="preserve">QlikView </w:t>
            </w: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4"/>
                <w:szCs w:val="24"/>
                <w:rtl w:val="0"/>
              </w:rPr>
              <w:t xml:space="preserve">Rechargement</w:t>
            </w: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4"/>
                <w:szCs w:val="24"/>
                <w:rtl w:val="0"/>
              </w:rPr>
              <w:t xml:space="preserve"> Auto des scripts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PRO-TEC-19080212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Rédaction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Validation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Objet de la révision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Version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hd w:fill="d9d9d9" w:val="clear"/>
                <w:rtl w:val="0"/>
              </w:rPr>
              <w:t xml:space="preserve">02-08-2019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Julien LAMORLETTE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Nicolas CORPS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Rédaction</w:t>
            </w:r>
          </w:p>
        </w:tc>
      </w:tr>
    </w:tbl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Ce document décrit les actions à réaliser afin que les scripts d’un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CubeStats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se rechargent automatiquement dès l’ouverture du fichier.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jc w:val="center"/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/!\ Il faut que Qlikview ait au minimum la version 12.40.20100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jc w:val="center"/>
        <w:rPr>
          <w:rFonts w:ascii="Arial" w:cs="Arial" w:eastAsia="Arial" w:hAnsi="Arial"/>
          <w:b w:val="1"/>
          <w:color w:val="ff0000"/>
        </w:rPr>
      </w:pPr>
      <w:hyperlink r:id="rId7">
        <w:r w:rsidDel="00000000" w:rsidR="00000000" w:rsidRPr="00000000">
          <w:rPr>
            <w:rFonts w:ascii="Arial" w:cs="Arial" w:eastAsia="Arial" w:hAnsi="Arial"/>
            <w:b w:val="1"/>
            <w:color w:val="1155cc"/>
            <w:u w:val="single"/>
            <w:rtl w:val="0"/>
          </w:rPr>
          <w:t xml:space="preserve">l'exécutable est disponible ici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Title"/>
        <w:pageBreakBefore w:val="0"/>
        <w:spacing w:line="240" w:lineRule="auto"/>
        <w:ind w:left="0" w:firstLine="0"/>
        <w:rPr>
          <w:sz w:val="36"/>
          <w:szCs w:val="36"/>
        </w:rPr>
      </w:pPr>
      <w:bookmarkStart w:colFirst="0" w:colLast="0" w:name="_zgv909lnknci" w:id="0"/>
      <w:bookmarkEnd w:id="0"/>
      <w:r w:rsidDel="00000000" w:rsidR="00000000" w:rsidRPr="00000000">
        <w:rPr>
          <w:sz w:val="36"/>
          <w:szCs w:val="36"/>
          <w:rtl w:val="0"/>
        </w:rPr>
        <w:t xml:space="preserve">Ouvrir le fichier </w:t>
      </w:r>
      <w:r w:rsidDel="00000000" w:rsidR="00000000" w:rsidRPr="00000000">
        <w:rPr>
          <w:sz w:val="36"/>
          <w:szCs w:val="36"/>
          <w:rtl w:val="0"/>
        </w:rPr>
        <w:t xml:space="preserve">Qlikview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La première chose à faire est d’ouvrir le fichier CubeStats. Une fois celui-ci ouvert il faut se rendre dans </w:t>
      </w:r>
      <w:r w:rsidDel="00000000" w:rsidR="00000000" w:rsidRPr="00000000">
        <w:rPr>
          <w:b w:val="1"/>
          <w:i w:val="1"/>
          <w:rtl w:val="0"/>
        </w:rPr>
        <w:t xml:space="preserve">Paramètres&gt;Propriétés du document</w:t>
      </w:r>
      <w:r w:rsidDel="00000000" w:rsidR="00000000" w:rsidRPr="00000000">
        <w:rPr>
          <w:rtl w:val="0"/>
        </w:rPr>
        <w:t xml:space="preserve"> puis cliquer sur l’onglet </w:t>
      </w:r>
      <w:r w:rsidDel="00000000" w:rsidR="00000000" w:rsidRPr="00000000">
        <w:rPr>
          <w:b w:val="1"/>
          <w:i w:val="1"/>
          <w:rtl w:val="0"/>
        </w:rPr>
        <w:t xml:space="preserve">Déclencheurs.</w:t>
      </w:r>
      <w:r w:rsidDel="00000000" w:rsidR="00000000" w:rsidRPr="00000000">
        <w:rPr>
          <w:rtl w:val="0"/>
        </w:rPr>
        <w:t xml:space="preserve"> Normalement vous êtes censés tomber sur  cette fenêtre :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129088" cy="342526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29088" cy="34252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  <w:t xml:space="preserve">Ensuite, dans le menu </w:t>
      </w:r>
      <w:r w:rsidDel="00000000" w:rsidR="00000000" w:rsidRPr="00000000">
        <w:rPr>
          <w:b w:val="1"/>
          <w:i w:val="1"/>
          <w:rtl w:val="0"/>
        </w:rPr>
        <w:t xml:space="preserve">Déclencheurs d’événements de document</w:t>
      </w:r>
      <w:r w:rsidDel="00000000" w:rsidR="00000000" w:rsidRPr="00000000">
        <w:rPr>
          <w:rtl w:val="0"/>
        </w:rPr>
        <w:t xml:space="preserve">, il faut sélectionner</w:t>
      </w:r>
      <w:r w:rsidDel="00000000" w:rsidR="00000000" w:rsidRPr="00000000">
        <w:rPr>
          <w:b w:val="1"/>
          <w:i w:val="1"/>
          <w:rtl w:val="0"/>
        </w:rPr>
        <w:t xml:space="preserve"> À l’ouverture</w:t>
      </w:r>
      <w:r w:rsidDel="00000000" w:rsidR="00000000" w:rsidRPr="00000000">
        <w:rPr>
          <w:rtl w:val="0"/>
        </w:rPr>
        <w:t xml:space="preserve"> puis cliquer sur </w:t>
      </w:r>
      <w:r w:rsidDel="00000000" w:rsidR="00000000" w:rsidRPr="00000000">
        <w:rPr>
          <w:b w:val="1"/>
          <w:i w:val="1"/>
          <w:rtl w:val="0"/>
        </w:rPr>
        <w:t xml:space="preserve">Ajouter des actions (voir Image 1), vous devriez ensuite avoir l’interface suivante (voir image 2)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3D">
      <w:pPr>
        <w:pageBreakBefore w:val="0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3829050</wp:posOffset>
            </wp:positionH>
            <wp:positionV relativeFrom="paragraph">
              <wp:posOffset>571500</wp:posOffset>
            </wp:positionV>
            <wp:extent cx="3200400" cy="2223331"/>
            <wp:effectExtent b="0" l="0" r="0" t="0"/>
            <wp:wrapTopAndBottom distB="114300" distT="11430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2233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123825</wp:posOffset>
            </wp:positionH>
            <wp:positionV relativeFrom="paragraph">
              <wp:posOffset>223838</wp:posOffset>
            </wp:positionV>
            <wp:extent cx="3502388" cy="2918656"/>
            <wp:effectExtent b="0" l="0" r="0" t="0"/>
            <wp:wrapTopAndBottom distB="114300" distT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02388" cy="291865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  <w:t xml:space="preserve">Dans les Actions, cliquer sur Ajouter puis sélectionner </w:t>
      </w:r>
      <w:r w:rsidDel="00000000" w:rsidR="00000000" w:rsidRPr="00000000">
        <w:rPr>
          <w:b w:val="1"/>
          <w:i w:val="1"/>
          <w:rtl w:val="0"/>
        </w:rPr>
        <w:t xml:space="preserve">Externe</w:t>
      </w:r>
      <w:r w:rsidDel="00000000" w:rsidR="00000000" w:rsidRPr="00000000">
        <w:rPr>
          <w:rtl w:val="0"/>
        </w:rPr>
        <w:t xml:space="preserve"> pour le type d’action et </w:t>
      </w:r>
      <w:r w:rsidDel="00000000" w:rsidR="00000000" w:rsidRPr="00000000">
        <w:rPr>
          <w:b w:val="1"/>
          <w:i w:val="1"/>
          <w:rtl w:val="0"/>
        </w:rPr>
        <w:t xml:space="preserve">Exécuter une macro</w:t>
      </w:r>
      <w:r w:rsidDel="00000000" w:rsidR="00000000" w:rsidRPr="00000000">
        <w:rPr>
          <w:rtl w:val="0"/>
        </w:rPr>
        <w:t xml:space="preserve"> pour l’action.</w:t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jc w:val="center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41">
      <w:pPr>
        <w:pageBreakBefore w:val="0"/>
        <w:jc w:val="left"/>
        <w:rPr/>
      </w:pPr>
      <w:r w:rsidDel="00000000" w:rsidR="00000000" w:rsidRPr="00000000">
        <w:rPr>
          <w:rtl w:val="0"/>
        </w:rPr>
        <w:tab/>
        <w:tab/>
        <w:tab/>
        <w:tab/>
        <w:tab/>
      </w:r>
      <w:r w:rsidDel="00000000" w:rsidR="00000000" w:rsidRPr="00000000">
        <w:rPr/>
        <w:drawing>
          <wp:inline distB="114300" distT="114300" distL="114300" distR="114300">
            <wp:extent cx="3276441" cy="2510813"/>
            <wp:effectExtent b="0" l="0" r="0" t="0"/>
            <wp:docPr id="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76441" cy="2510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42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jc w:val="left"/>
        <w:rPr>
          <w:b w:val="1"/>
          <w:i w:val="1"/>
        </w:rPr>
      </w:pPr>
      <w:r w:rsidDel="00000000" w:rsidR="00000000" w:rsidRPr="00000000">
        <w:rPr>
          <w:rtl w:val="0"/>
        </w:rPr>
        <w:t xml:space="preserve">Dans le nom de la macro, indiquez </w:t>
      </w:r>
      <w:r w:rsidDel="00000000" w:rsidR="00000000" w:rsidRPr="00000000">
        <w:rPr>
          <w:b w:val="1"/>
          <w:i w:val="1"/>
          <w:rtl w:val="0"/>
        </w:rPr>
        <w:t xml:space="preserve">Recharger</w:t>
      </w:r>
      <w:r w:rsidDel="00000000" w:rsidR="00000000" w:rsidRPr="00000000">
        <w:rPr>
          <w:rtl w:val="0"/>
        </w:rPr>
        <w:t xml:space="preserve"> puis cliquer sur</w:t>
      </w:r>
      <w:r w:rsidDel="00000000" w:rsidR="00000000" w:rsidRPr="00000000">
        <w:rPr>
          <w:b w:val="1"/>
          <w:i w:val="1"/>
          <w:rtl w:val="0"/>
        </w:rPr>
        <w:t xml:space="preserve"> Éditer le module.</w:t>
      </w:r>
    </w:p>
    <w:p w:rsidR="00000000" w:rsidDel="00000000" w:rsidP="00000000" w:rsidRDefault="00000000" w:rsidRPr="00000000" w14:paraId="00000045">
      <w:pPr>
        <w:pageBreakBefore w:val="0"/>
        <w:jc w:val="left"/>
        <w:rPr/>
      </w:pPr>
      <w:r w:rsidDel="00000000" w:rsidR="00000000" w:rsidRPr="00000000">
        <w:rPr>
          <w:rtl w:val="0"/>
        </w:rPr>
        <w:t xml:space="preserve">Une fenêtre de code va s’ouvrir, il suffit d’y mettre le texte ci-dessous :</w:t>
      </w:r>
    </w:p>
    <w:p w:rsidR="00000000" w:rsidDel="00000000" w:rsidP="00000000" w:rsidRDefault="00000000" w:rsidRPr="00000000" w14:paraId="00000046">
      <w:pPr>
        <w:pageBreakBefore w:val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jc w:val="left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0000ff"/>
          <w:rtl w:val="0"/>
        </w:rPr>
        <w:t xml:space="preserve">Sub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Recharger</w:t>
      </w:r>
    </w:p>
    <w:p w:rsidR="00000000" w:rsidDel="00000000" w:rsidP="00000000" w:rsidRDefault="00000000" w:rsidRPr="00000000" w14:paraId="00000048">
      <w:pPr>
        <w:pageBreakBefore w:val="0"/>
        <w:jc w:val="left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ActiveDocument.Reload</w:t>
      </w:r>
    </w:p>
    <w:p w:rsidR="00000000" w:rsidDel="00000000" w:rsidP="00000000" w:rsidRDefault="00000000" w:rsidRPr="00000000" w14:paraId="00000049">
      <w:pPr>
        <w:pageBreakBefore w:val="0"/>
        <w:jc w:val="left"/>
        <w:rPr>
          <w:rFonts w:ascii="Courier New" w:cs="Courier New" w:eastAsia="Courier New" w:hAnsi="Courier New"/>
          <w:b w:val="1"/>
          <w:color w:val="0000ff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0000ff"/>
          <w:rtl w:val="0"/>
        </w:rPr>
        <w:t xml:space="preserve">End Sub</w:t>
      </w:r>
    </w:p>
    <w:p w:rsidR="00000000" w:rsidDel="00000000" w:rsidP="00000000" w:rsidRDefault="00000000" w:rsidRPr="00000000" w14:paraId="0000004A">
      <w:pPr>
        <w:pageBreakBefore w:val="0"/>
        <w:jc w:val="left"/>
        <w:rPr>
          <w:rFonts w:ascii="Courier New" w:cs="Courier New" w:eastAsia="Courier New" w:hAnsi="Courier New"/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jc w:val="left"/>
        <w:rPr>
          <w:rFonts w:ascii="Courier New" w:cs="Courier New" w:eastAsia="Courier New" w:hAnsi="Courier New"/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jc w:val="left"/>
        <w:rPr>
          <w:rFonts w:ascii="Courier New" w:cs="Courier New" w:eastAsia="Courier New" w:hAnsi="Courier New"/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jc w:val="left"/>
        <w:rPr>
          <w:rFonts w:ascii="Courier New" w:cs="Courier New" w:eastAsia="Courier New" w:hAnsi="Courier New"/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jc w:val="left"/>
        <w:rPr>
          <w:rFonts w:ascii="Courier New" w:cs="Courier New" w:eastAsia="Courier New" w:hAnsi="Courier New"/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jc w:val="left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jc w:val="left"/>
        <w:rPr/>
      </w:pPr>
      <w:r w:rsidDel="00000000" w:rsidR="00000000" w:rsidRPr="00000000">
        <w:rPr>
          <w:rtl w:val="0"/>
        </w:rPr>
        <w:t xml:space="preserve">Vous devriez donc retrouver cette fenêtre avec le code indiqué :</w:t>
      </w:r>
    </w:p>
    <w:p w:rsidR="00000000" w:rsidDel="00000000" w:rsidP="00000000" w:rsidRDefault="00000000" w:rsidRPr="00000000" w14:paraId="00000051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254738" cy="3271601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54738" cy="32716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rPr/>
      </w:pPr>
      <w:r w:rsidDel="00000000" w:rsidR="00000000" w:rsidRPr="00000000">
        <w:rPr>
          <w:rtl w:val="0"/>
        </w:rPr>
        <w:t xml:space="preserve">Si tout est bon, </w:t>
      </w:r>
      <w:r w:rsidDel="00000000" w:rsidR="00000000" w:rsidRPr="00000000">
        <w:rPr>
          <w:rtl w:val="0"/>
        </w:rPr>
        <w:t xml:space="preserve">clique</w:t>
      </w:r>
      <w:r w:rsidDel="00000000" w:rsidR="00000000" w:rsidRPr="00000000">
        <w:rPr>
          <w:rtl w:val="0"/>
        </w:rPr>
        <w:t xml:space="preserve">r sur </w:t>
      </w:r>
      <w:r w:rsidDel="00000000" w:rsidR="00000000" w:rsidRPr="00000000">
        <w:rPr>
          <w:b w:val="1"/>
          <w:rtl w:val="0"/>
        </w:rPr>
        <w:t xml:space="preserve">OK </w:t>
      </w:r>
      <w:r w:rsidDel="00000000" w:rsidR="00000000" w:rsidRPr="00000000">
        <w:rPr>
          <w:rtl w:val="0"/>
        </w:rPr>
        <w:t xml:space="preserve">en bas à gauche, une seconde fois sur </w:t>
      </w:r>
      <w:r w:rsidDel="00000000" w:rsidR="00000000" w:rsidRPr="00000000">
        <w:rPr>
          <w:b w:val="1"/>
          <w:rtl w:val="0"/>
        </w:rPr>
        <w:t xml:space="preserve">OK </w:t>
      </w:r>
      <w:r w:rsidDel="00000000" w:rsidR="00000000" w:rsidRPr="00000000">
        <w:rPr>
          <w:rtl w:val="0"/>
        </w:rPr>
        <w:t xml:space="preserve">dans la fenêtre Actions puis sur </w:t>
      </w:r>
      <w:r w:rsidDel="00000000" w:rsidR="00000000" w:rsidRPr="00000000">
        <w:rPr>
          <w:b w:val="1"/>
          <w:rtl w:val="0"/>
        </w:rPr>
        <w:t xml:space="preserve">Appliquer</w:t>
      </w:r>
      <w:r w:rsidDel="00000000" w:rsidR="00000000" w:rsidRPr="00000000">
        <w:rPr>
          <w:rtl w:val="0"/>
        </w:rPr>
        <w:t xml:space="preserve"> dans le fenêtre Propriétés du document. Vous pouvez ensuite fermez le fichier puis l’ouvrir de nouveau. Les scripts seront rechargés automatiquement.</w:t>
      </w:r>
      <w:r w:rsidDel="00000000" w:rsidR="00000000" w:rsidRPr="00000000">
        <w:rPr>
          <w:rtl w:val="0"/>
        </w:rPr>
      </w:r>
    </w:p>
    <w:sectPr>
      <w:footerReference r:id="rId13" w:type="default"/>
      <w:footerReference r:id="rId14" w:type="first"/>
      <w:pgSz w:h="16838" w:w="11906" w:orient="portrait"/>
      <w:pgMar w:bottom="850.3937007874016" w:top="283.46456692913387" w:left="566.9291338582677" w:right="566.9291338582677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  <w:font w:name="Courier New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swald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color w:val="333333"/>
        <w:sz w:val="18"/>
        <w:szCs w:val="18"/>
        <w:highlight w:val="white"/>
      </w:rPr>
    </w:pPr>
    <w:r w:rsidDel="00000000" w:rsidR="00000000" w:rsidRPr="00000000">
      <w:rPr>
        <w:color w:val="333333"/>
        <w:sz w:val="18"/>
        <w:szCs w:val="18"/>
        <w:highlight w:val="white"/>
        <w:rtl w:val="0"/>
      </w:rPr>
      <w:t xml:space="preserve">seule la version informatique fait foi</w:t>
    </w:r>
  </w:p>
  <w:p w:rsidR="00000000" w:rsidDel="00000000" w:rsidP="00000000" w:rsidRDefault="00000000" w:rsidRPr="00000000" w14:paraId="0000005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>
        <w:color w:val="333333"/>
        <w:sz w:val="18"/>
        <w:szCs w:val="18"/>
        <w:highlight w:val="white"/>
      </w:rPr>
    </w:pPr>
    <w:r w:rsidDel="00000000" w:rsidR="00000000" w:rsidRPr="00000000">
      <w:rPr>
        <w:color w:val="333333"/>
        <w:sz w:val="18"/>
        <w:szCs w:val="18"/>
        <w:highlight w:val="whit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>
        <w:color w:val="333333"/>
        <w:sz w:val="18"/>
        <w:szCs w:val="18"/>
        <w:highlight w:val="white"/>
      </w:rPr>
    </w:pPr>
    <w:r w:rsidDel="00000000" w:rsidR="00000000" w:rsidRPr="00000000">
      <w:rPr>
        <w:color w:val="333333"/>
        <w:sz w:val="18"/>
        <w:szCs w:val="18"/>
        <w:highlight w:val="white"/>
        <w:rtl w:val="0"/>
      </w:rPr>
      <w:t xml:space="preserve">Crisalid 40 Avenue de la libération - 57160 - Châtel Saint Germain</w:t>
    </w:r>
  </w:p>
  <w:p w:rsidR="00000000" w:rsidDel="00000000" w:rsidP="00000000" w:rsidRDefault="00000000" w:rsidRPr="00000000" w14:paraId="0000005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Ubuntu" w:cs="Ubuntu" w:eastAsia="Ubuntu" w:hAnsi="Ubuntu"/>
        <w:lang w:val="fr"/>
      </w:rPr>
    </w:rPrDefault>
    <w:pPrDefault>
      <w:pPr>
        <w:spacing w:line="276" w:lineRule="auto"/>
        <w:ind w:left="-30" w:firstLine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" w:before="240" w:lineRule="auto"/>
      <w:ind w:left="0" w:firstLine="0"/>
    </w:pPr>
    <w:rPr>
      <w:rFonts w:ascii="Oswald" w:cs="Oswald" w:eastAsia="Oswald" w:hAnsi="Oswald"/>
      <w:color w:val="999999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Rule="auto"/>
    </w:pPr>
    <w:rPr>
      <w:rFonts w:ascii="Oswald" w:cs="Oswald" w:eastAsia="Oswald" w:hAnsi="Oswald"/>
      <w:color w:val="434343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160" w:lineRule="auto"/>
      <w:ind w:left="0" w:firstLine="0"/>
    </w:pPr>
    <w:rPr>
      <w:rFonts w:ascii="Oswald" w:cs="Oswald" w:eastAsia="Oswald" w:hAnsi="Oswald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pageBreakBefore w:val="0"/>
    </w:pPr>
    <w:rPr>
      <w:rFonts w:ascii="Trebuchet MS" w:cs="Trebuchet MS" w:eastAsia="Trebuchet MS" w:hAnsi="Trebuchet MS"/>
      <w:i w:val="1"/>
      <w:color w:val="999999"/>
    </w:rPr>
  </w:style>
  <w:style w:type="paragraph" w:styleId="Heading5">
    <w:name w:val="heading 5"/>
    <w:basedOn w:val="Normal"/>
    <w:next w:val="Normal"/>
    <w:pPr>
      <w:pageBreakBefore w:val="0"/>
    </w:pPr>
    <w:rPr>
      <w:shd w:fill="fff2cc" w:val="clear"/>
    </w:rPr>
  </w:style>
  <w:style w:type="paragraph" w:styleId="Heading6">
    <w:name w:val="heading 6"/>
    <w:basedOn w:val="Normal"/>
    <w:next w:val="Normal"/>
    <w:pPr>
      <w:pageBreakBefore w:val="0"/>
    </w:pPr>
    <w:rPr>
      <w:shd w:fill="f4cccc" w:val="clear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60" w:lineRule="auto"/>
      <w:ind w:left="0" w:firstLine="0"/>
    </w:pPr>
    <w:rPr>
      <w:rFonts w:ascii="Oswald" w:cs="Oswald" w:eastAsia="Oswald" w:hAnsi="Oswald"/>
      <w:color w:val="666666"/>
      <w:sz w:val="24"/>
      <w:szCs w:val="24"/>
    </w:rPr>
  </w:style>
  <w:style w:type="paragraph" w:styleId="Subtitle">
    <w:name w:val="Subtitle"/>
    <w:basedOn w:val="Normal"/>
    <w:next w:val="Normal"/>
    <w:pPr>
      <w:pageBreakBefore w:val="0"/>
    </w:pPr>
    <w:rPr>
      <w:rFonts w:ascii="Trebuchet MS" w:cs="Trebuchet MS" w:eastAsia="Trebuchet MS" w:hAnsi="Trebuchet MS"/>
      <w:i w:val="1"/>
      <w:color w:val="999999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2.png"/><Relationship Id="rId13" Type="http://schemas.openxmlformats.org/officeDocument/2006/relationships/footer" Target="footer1.xml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hyperlink" Target="https://drive.google.com/file/d/1qL1-KDN9ldbLlIgKxfczuUMND3i9_UWP/view?usp=sharing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Relationship Id="rId5" Type="http://schemas.openxmlformats.org/officeDocument/2006/relationships/font" Target="fonts/Oswald-regular.ttf"/><Relationship Id="rId6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