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2">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3">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325"/>
        <w:gridCol w:w="2505"/>
        <w:gridCol w:w="2256.377952755906"/>
        <w:tblGridChange w:id="0">
          <w:tblGrid>
            <w:gridCol w:w="1350"/>
            <w:gridCol w:w="930"/>
            <w:gridCol w:w="1350"/>
            <w:gridCol w:w="2325"/>
            <w:gridCol w:w="2505"/>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spacing w:line="240" w:lineRule="auto"/>
              <w:jc w:val="center"/>
              <w:rPr/>
            </w:pPr>
            <w:r w:rsidDel="00000000" w:rsidR="00000000" w:rsidRPr="00000000">
              <w:rPr/>
              <w:drawing>
                <wp:inline distB="114300" distT="114300" distL="114300" distR="114300">
                  <wp:extent cx="546100" cy="546100"/>
                  <wp:effectExtent b="0" l="0" r="0" t="0"/>
                  <wp:docPr id="13"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Synargis - Crisalid Stats </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DOC-TEC-19111215</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Fonts w:ascii="Trebuchet MS" w:cs="Trebuchet MS" w:eastAsia="Trebuchet MS" w:hAnsi="Trebuchet MS"/>
                <w:b w:val="1"/>
                <w:shd w:fill="d9d9d9" w:val="clear"/>
                <w:rtl w:val="0"/>
              </w:rPr>
              <w:t xml:space="preserve">12-11-2019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Gregory Gallier-Lachaise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Ce document décrit le processus de déploiement et de déploiement du service de statistique en ligne de Crisalid Synargis.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Synargis est un serveur de statistique qui récupère en temps réel tous les tickets émis par vos systèmes d’encaissement. L’interface d’analyse  peut être accessible depuis un navigateur Web et/ou votre smartphone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548662" cy="548662"/>
            <wp:effectExtent b="0" l="0" r="0" t="0"/>
            <wp:docPr id="19" name="image16.png"/>
            <a:graphic>
              <a:graphicData uri="http://schemas.openxmlformats.org/drawingml/2006/picture">
                <pic:pic>
                  <pic:nvPicPr>
                    <pic:cNvPr id="0" name="image16.png"/>
                    <pic:cNvPicPr preferRelativeResize="0"/>
                  </pic:nvPicPr>
                  <pic:blipFill>
                    <a:blip r:embed="rId7"/>
                    <a:srcRect b="0" l="0" r="0" t="0"/>
                    <a:stretch>
                      <a:fillRect/>
                    </a:stretch>
                  </pic:blipFill>
                  <pic:spPr>
                    <a:xfrm>
                      <a:off x="0" y="0"/>
                      <a:ext cx="548662" cy="548662"/>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6217013" cy="3991703"/>
            <wp:effectExtent b="0" l="0" r="0" t="0"/>
            <wp:docPr id="3"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6217013" cy="3991703"/>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Prérequis:</w:t>
      </w:r>
    </w:p>
    <w:p w:rsidR="00000000" w:rsidDel="00000000" w:rsidP="00000000" w:rsidRDefault="00000000" w:rsidRPr="00000000" w14:paraId="0000002D">
      <w:pPr>
        <w:pageBreakBefore w:val="0"/>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Version Minimum de Neptis: </w:t>
      </w:r>
      <w:r w:rsidDel="00000000" w:rsidR="00000000" w:rsidRPr="00000000">
        <w:rPr>
          <w:rFonts w:ascii="Arial" w:cs="Arial" w:eastAsia="Arial" w:hAnsi="Arial"/>
          <w:b w:val="1"/>
          <w:rtl w:val="0"/>
        </w:rPr>
        <w:t xml:space="preserve">3.7.18.2868</w:t>
      </w:r>
    </w:p>
    <w:p w:rsidR="00000000" w:rsidDel="00000000" w:rsidP="00000000" w:rsidRDefault="00000000" w:rsidRPr="00000000" w14:paraId="0000002E">
      <w:pPr>
        <w:pageBreakBefore w:val="0"/>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Souscription au service validé via neptis.crisalid.xyz (adresse mail utilisé pour la licence du système d’encaissement).</w:t>
      </w:r>
    </w:p>
    <w:p w:rsidR="00000000" w:rsidDel="00000000" w:rsidP="00000000" w:rsidRDefault="00000000" w:rsidRPr="00000000" w14:paraId="0000002F">
      <w:pPr>
        <w:pageBreakBefore w:val="0"/>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Navigateur Web pour poste de consultation Google Chrome ou Firefox</w:t>
      </w:r>
    </w:p>
    <w:p w:rsidR="00000000" w:rsidDel="00000000" w:rsidP="00000000" w:rsidRDefault="00000000" w:rsidRPr="00000000" w14:paraId="00000030">
      <w:pPr>
        <w:pageBreakBefore w:val="0"/>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Application smartphone installée depuis PlayStore ou AppleStore (pas encore disponible sous IOS)</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33">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Procédure d’inscription au service Synargis:</w:t>
      </w:r>
    </w:p>
    <w:p w:rsidR="00000000" w:rsidDel="00000000" w:rsidP="00000000" w:rsidRDefault="00000000" w:rsidRPr="00000000" w14:paraId="00000034">
      <w:pPr>
        <w:pageBreakBefore w:val="0"/>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sur neptis.crisalid.xyz : effectuer une demande de création de compte si ce n’est pas déjà fait et ouvrir une licence Stats sur le magasin correspondant:</w:t>
      </w:r>
    </w:p>
    <w:p w:rsidR="00000000" w:rsidDel="00000000" w:rsidP="00000000" w:rsidRDefault="00000000" w:rsidRPr="00000000" w14:paraId="00000035">
      <w:pPr>
        <w:pageBreakBefore w:val="0"/>
        <w:ind w:left="72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4734251" cy="1444012"/>
            <wp:effectExtent b="0" l="0" r="0" t="0"/>
            <wp:docPr id="21" name="image24.png"/>
            <a:graphic>
              <a:graphicData uri="http://schemas.openxmlformats.org/drawingml/2006/picture">
                <pic:pic>
                  <pic:nvPicPr>
                    <pic:cNvPr id="0" name="image24.png"/>
                    <pic:cNvPicPr preferRelativeResize="0"/>
                  </pic:nvPicPr>
                  <pic:blipFill>
                    <a:blip r:embed="rId9"/>
                    <a:srcRect b="0" l="0" r="0" t="0"/>
                    <a:stretch>
                      <a:fillRect/>
                    </a:stretch>
                  </pic:blipFill>
                  <pic:spPr>
                    <a:xfrm>
                      <a:off x="0" y="0"/>
                      <a:ext cx="4734251" cy="1444012"/>
                    </a:xfrm>
                    <a:prstGeom prst="rect"/>
                    <a:ln/>
                  </pic:spPr>
                </pic:pic>
              </a:graphicData>
            </a:graphic>
          </wp:inline>
        </w:drawing>
      </w:r>
      <w:r w:rsidDel="00000000" w:rsidR="00000000" w:rsidRPr="00000000">
        <w:rPr>
          <w:rFonts w:ascii="Arial" w:cs="Arial" w:eastAsia="Arial" w:hAnsi="Arial"/>
          <w:rtl w:val="0"/>
        </w:rPr>
        <w:br w:type="textWrapping"/>
      </w:r>
    </w:p>
    <w:p w:rsidR="00000000" w:rsidDel="00000000" w:rsidP="00000000" w:rsidRDefault="00000000" w:rsidRPr="00000000" w14:paraId="00000036">
      <w:pPr>
        <w:pageBreakBefore w:val="0"/>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sur stats.crisalid.xyz : se loguer avec le compte précédement créé</w:t>
      </w:r>
    </w:p>
    <w:p w:rsidR="00000000" w:rsidDel="00000000" w:rsidP="00000000" w:rsidRDefault="00000000" w:rsidRPr="00000000" w14:paraId="00000037">
      <w:pPr>
        <w:pageBreakBefore w:val="0"/>
        <w:ind w:left="72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38">
      <w:pPr>
        <w:pageBreakBefore w:val="0"/>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Si la demande d’accès aux statistiques a déjà été effectuée et qu’un email </w:t>
      </w:r>
      <w:r w:rsidDel="00000000" w:rsidR="00000000" w:rsidRPr="00000000">
        <w:rPr>
          <w:rFonts w:ascii="Arial" w:cs="Arial" w:eastAsia="Arial" w:hAnsi="Arial"/>
          <w:rtl w:val="0"/>
        </w:rPr>
        <w:t xml:space="preserve">de validation</w:t>
      </w:r>
      <w:r w:rsidDel="00000000" w:rsidR="00000000" w:rsidRPr="00000000">
        <w:rPr>
          <w:rFonts w:ascii="Arial" w:cs="Arial" w:eastAsia="Arial" w:hAnsi="Arial"/>
          <w:rtl w:val="0"/>
        </w:rPr>
        <w:t xml:space="preserve"> a été reçu, se connecter une fois sur le portail de licences pour que l’accès soit effectif, la connexion aux statistiques sera alors fonctionnelle.</w:t>
      </w:r>
    </w:p>
    <w:p w:rsidR="00000000" w:rsidDel="00000000" w:rsidP="00000000" w:rsidRDefault="00000000" w:rsidRPr="00000000" w14:paraId="00000039">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A">
      <w:pPr>
        <w:pageBreakBefore w:val="0"/>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3B">
      <w:pPr>
        <w:pageBreakBefore w:val="0"/>
        <w:ind w:left="72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3C">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3D">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Fonctionnalités:</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L’interface Web est accessible sur :</w:t>
      </w:r>
      <w:hyperlink r:id="rId10">
        <w:r w:rsidDel="00000000" w:rsidR="00000000" w:rsidRPr="00000000">
          <w:rPr>
            <w:rFonts w:ascii="Arial" w:cs="Arial" w:eastAsia="Arial" w:hAnsi="Arial"/>
            <w:color w:val="1155cc"/>
            <w:u w:val="single"/>
            <w:rtl w:val="0"/>
          </w:rPr>
          <w:t xml:space="preserve">stats.crisalid.xyz</w:t>
        </w:r>
      </w:hyperlink>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842850" cy="2933700"/>
            <wp:effectExtent b="0" l="0" r="0" t="0"/>
            <wp:docPr id="20"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684285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842850" cy="1130300"/>
            <wp:effectExtent b="0" l="0" r="0" t="0"/>
            <wp:docPr id="11"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6842850" cy="11303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 analyse peut se faire par Jour, semaine, mois ou année:</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448050" cy="476250"/>
            <wp:effectExtent b="0" l="0" r="0" t="0"/>
            <wp:docPr id="24" name="image21.png"/>
            <a:graphic>
              <a:graphicData uri="http://schemas.openxmlformats.org/drawingml/2006/picture">
                <pic:pic>
                  <pic:nvPicPr>
                    <pic:cNvPr id="0" name="image21.png"/>
                    <pic:cNvPicPr preferRelativeResize="0"/>
                  </pic:nvPicPr>
                  <pic:blipFill>
                    <a:blip r:embed="rId13"/>
                    <a:srcRect b="0" l="0" r="0" t="0"/>
                    <a:stretch>
                      <a:fillRect/>
                    </a:stretch>
                  </pic:blipFill>
                  <pic:spPr>
                    <a:xfrm>
                      <a:off x="0" y="0"/>
                      <a:ext cx="3448050" cy="47625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 comparatif se fera à partir de la date de référence de votre choix à comparer jusqu’à 3 niveaux possibles:</w:t>
      </w:r>
    </w:p>
    <w:p w:rsidR="00000000" w:rsidDel="00000000" w:rsidP="00000000" w:rsidRDefault="00000000" w:rsidRPr="00000000" w14:paraId="00000049">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Journées  (par défaut J-1, J-7, J-365)</w:t>
        <w:br w:type="textWrapping"/>
      </w:r>
      <w:r w:rsidDel="00000000" w:rsidR="00000000" w:rsidRPr="00000000">
        <w:rPr>
          <w:rFonts w:ascii="Arial" w:cs="Arial" w:eastAsia="Arial" w:hAnsi="Arial"/>
        </w:rPr>
        <w:drawing>
          <wp:inline distB="114300" distT="114300" distL="114300" distR="114300">
            <wp:extent cx="3324225" cy="2543175"/>
            <wp:effectExtent b="0" l="0" r="0" t="0"/>
            <wp:docPr id="10"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324225" cy="2543175"/>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semaine (par défaut S-1, S-52)</w:t>
        <w:br w:type="textWrapping"/>
      </w:r>
      <w:r w:rsidDel="00000000" w:rsidR="00000000" w:rsidRPr="00000000">
        <w:rPr>
          <w:rFonts w:ascii="Arial" w:cs="Arial" w:eastAsia="Arial" w:hAnsi="Arial"/>
        </w:rPr>
        <w:drawing>
          <wp:inline distB="114300" distT="114300" distL="114300" distR="114300">
            <wp:extent cx="3429000" cy="2305050"/>
            <wp:effectExtent b="0" l="0" r="0" t="0"/>
            <wp:docPr id="18"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429000" cy="230505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Mois (par défaut (M -1,  M-12)</w:t>
        <w:br w:type="textWrapping"/>
      </w:r>
      <w:r w:rsidDel="00000000" w:rsidR="00000000" w:rsidRPr="00000000">
        <w:rPr>
          <w:rFonts w:ascii="Arial" w:cs="Arial" w:eastAsia="Arial" w:hAnsi="Arial"/>
        </w:rPr>
        <w:drawing>
          <wp:inline distB="114300" distT="114300" distL="114300" distR="114300">
            <wp:extent cx="3505200" cy="2266950"/>
            <wp:effectExtent b="0" l="0" r="0" t="0"/>
            <wp:docPr id="12" name="image17.png"/>
            <a:graphic>
              <a:graphicData uri="http://schemas.openxmlformats.org/drawingml/2006/picture">
                <pic:pic>
                  <pic:nvPicPr>
                    <pic:cNvPr id="0" name="image17.png"/>
                    <pic:cNvPicPr preferRelativeResize="0"/>
                  </pic:nvPicPr>
                  <pic:blipFill>
                    <a:blip r:embed="rId16"/>
                    <a:srcRect b="0" l="0" r="0" t="0"/>
                    <a:stretch>
                      <a:fillRect/>
                    </a:stretch>
                  </pic:blipFill>
                  <pic:spPr>
                    <a:xfrm>
                      <a:off x="0" y="0"/>
                      <a:ext cx="3505200" cy="226695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Années (par défaut A-1)</w:t>
        <w:br w:type="textWrapping"/>
      </w:r>
      <w:r w:rsidDel="00000000" w:rsidR="00000000" w:rsidRPr="00000000">
        <w:rPr>
          <w:rFonts w:ascii="Arial" w:cs="Arial" w:eastAsia="Arial" w:hAnsi="Arial"/>
        </w:rPr>
        <w:drawing>
          <wp:inline distB="114300" distT="114300" distL="114300" distR="114300">
            <wp:extent cx="3457575" cy="1800225"/>
            <wp:effectExtent b="0" l="0" r="0" t="0"/>
            <wp:docPr id="4"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3457575" cy="1800225"/>
                    </a:xfrm>
                    <a:prstGeom prst="rect"/>
                    <a:ln/>
                  </pic:spPr>
                </pic:pic>
              </a:graphicData>
            </a:graphic>
          </wp:inline>
        </w:drawing>
      </w:r>
      <w:r w:rsidDel="00000000" w:rsidR="00000000" w:rsidRPr="00000000">
        <w:rPr>
          <w:rFonts w:ascii="Arial" w:cs="Arial" w:eastAsia="Arial" w:hAnsi="Arial"/>
          <w:rtl w:val="0"/>
        </w:rPr>
        <w:br w:type="textWrapping"/>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Arial" w:cs="Arial" w:eastAsia="Arial" w:hAnsi="Arial"/>
        </w:rPr>
      </w:pPr>
      <w:r w:rsidDel="00000000" w:rsidR="00000000" w:rsidRPr="00000000">
        <w:rPr>
          <w:rFonts w:ascii="Arial" w:cs="Arial" w:eastAsia="Arial" w:hAnsi="Arial"/>
          <w:rtl w:val="0"/>
        </w:rPr>
        <w:br w:type="textWrapping"/>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les période de comparaison peuvent être modifié selon votre souhait</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L’application permet d’afficher en temps réel les statistiques de tous vos magasins ou par par groupe de magasins ou par magasin individuellement. il est aussi possible de choisir les zones de ventes à analyser.</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62325" cy="1581150"/>
            <wp:effectExtent b="0" l="0" r="0" t="0"/>
            <wp:docPr id="14"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3362325"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L’application affichera les chiffres à partir des filtres pré-sélectionnés:</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Les bandeau des chiffres clès :</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842850" cy="469900"/>
            <wp:effectExtent b="0" l="0" r="0" t="0"/>
            <wp:docPr id="22" name="image19.png"/>
            <a:graphic>
              <a:graphicData uri="http://schemas.openxmlformats.org/drawingml/2006/picture">
                <pic:pic>
                  <pic:nvPicPr>
                    <pic:cNvPr id="0" name="image19.png"/>
                    <pic:cNvPicPr preferRelativeResize="0"/>
                  </pic:nvPicPr>
                  <pic:blipFill>
                    <a:blip r:embed="rId19"/>
                    <a:srcRect b="0" l="0" r="0" t="0"/>
                    <a:stretch>
                      <a:fillRect/>
                    </a:stretch>
                  </pic:blipFill>
                  <pic:spPr>
                    <a:xfrm>
                      <a:off x="0" y="0"/>
                      <a:ext cx="684285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Ca, Nb de client, Panier Moyen, (moyenne couvert et table pour la restauration)</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graphique par tranche affichera les résultats en fonction de ce qui est sélectionné comme chiffre clé (CA par défaut) et le filtre de présélection:</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ex:</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Graphique CA avec sélection comparative par jour (résultats par tranche horaire):</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842850" cy="2171700"/>
            <wp:effectExtent b="0" l="0" r="0" t="0"/>
            <wp:docPr id="5" name="image20.png"/>
            <a:graphic>
              <a:graphicData uri="http://schemas.openxmlformats.org/drawingml/2006/picture">
                <pic:pic>
                  <pic:nvPicPr>
                    <pic:cNvPr id="0" name="image20.png"/>
                    <pic:cNvPicPr preferRelativeResize="0"/>
                  </pic:nvPicPr>
                  <pic:blipFill>
                    <a:blip r:embed="rId20"/>
                    <a:srcRect b="0" l="0" r="0" t="0"/>
                    <a:stretch>
                      <a:fillRect/>
                    </a:stretch>
                  </pic:blipFill>
                  <pic:spPr>
                    <a:xfrm>
                      <a:off x="0" y="0"/>
                      <a:ext cx="684285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br w:type="textWrapping"/>
        <w:t xml:space="preserve">avec chiffre clé  Nombre de clients:</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842850" cy="2159000"/>
            <wp:effectExtent b="0" l="0" r="0" t="0"/>
            <wp:docPr id="6"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6842850" cy="21590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avec présélection par semaine (CA par Jour):</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842850" cy="1752600"/>
            <wp:effectExtent b="0" l="0" r="0" t="0"/>
            <wp:docPr id="15"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a:off x="0" y="0"/>
                      <a:ext cx="684285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Les graphiques sont accompagnés du tableau correspondant des tendances</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842850" cy="1320800"/>
            <wp:effectExtent b="0" l="0" r="0" t="0"/>
            <wp:docPr id="9" name="image18.png"/>
            <a:graphic>
              <a:graphicData uri="http://schemas.openxmlformats.org/drawingml/2006/picture">
                <pic:pic>
                  <pic:nvPicPr>
                    <pic:cNvPr id="0" name="image18.png"/>
                    <pic:cNvPicPr preferRelativeResize="0"/>
                  </pic:nvPicPr>
                  <pic:blipFill>
                    <a:blip r:embed="rId23"/>
                    <a:srcRect b="0" l="0" r="0" t="0"/>
                    <a:stretch>
                      <a:fillRect/>
                    </a:stretch>
                  </pic:blipFill>
                  <pic:spPr>
                    <a:xfrm>
                      <a:off x="0" y="0"/>
                      <a:ext cx="6842850" cy="13208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les pourcentages affichés décrivent l’évolution par rapport à la période de référence.</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Ci-dessous le CA actuel du 14-11-2019 est en hausse de 5.91 % par rapport à la veille mais en baisse d e19.66 % par rapport à la semaine précédente:</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842850" cy="1917700"/>
            <wp:effectExtent b="0" l="0" r="0" t="0"/>
            <wp:docPr id="23" name="image22.png"/>
            <a:graphic>
              <a:graphicData uri="http://schemas.openxmlformats.org/drawingml/2006/picture">
                <pic:pic>
                  <pic:nvPicPr>
                    <pic:cNvPr id="0" name="image22.png"/>
                    <pic:cNvPicPr preferRelativeResize="0"/>
                  </pic:nvPicPr>
                  <pic:blipFill>
                    <a:blip r:embed="rId24"/>
                    <a:srcRect b="0" l="0" r="0" t="0"/>
                    <a:stretch>
                      <a:fillRect/>
                    </a:stretch>
                  </pic:blipFill>
                  <pic:spPr>
                    <a:xfrm>
                      <a:off x="0" y="0"/>
                      <a:ext cx="6842850" cy="191770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partie répartition permet d’avoir le détail par zone, mode de règlement et par annulation sur la période sélectionnée</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842850" cy="1917700"/>
            <wp:effectExtent b="0" l="0" r="0" t="0"/>
            <wp:docPr id="17"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6842850" cy="19177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Détail par Groupe, Familles, ArtIcles:</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il est possible d’affiner l’analyse en faisant une sélection article :</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Tapez le type de produits que vous recherchez (nom du produit, nom du groupe ou de la famille)</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3381375" cy="790575"/>
            <wp:effectExtent b="0" l="0" r="0" t="0"/>
            <wp:docPr id="8"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3381375" cy="790575"/>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 moteur de sélection va proposer tous les articles, familles et articles qui comporte le mot clé:</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3871913" cy="2482396"/>
            <wp:effectExtent b="0" l="0" r="0" t="0"/>
            <wp:docPr id="2" name="image15.png"/>
            <a:graphic>
              <a:graphicData uri="http://schemas.openxmlformats.org/drawingml/2006/picture">
                <pic:pic>
                  <pic:nvPicPr>
                    <pic:cNvPr id="0" name="image15.png"/>
                    <pic:cNvPicPr preferRelativeResize="0"/>
                  </pic:nvPicPr>
                  <pic:blipFill>
                    <a:blip r:embed="rId27"/>
                    <a:srcRect b="0" l="0" r="0" t="0"/>
                    <a:stretch>
                      <a:fillRect/>
                    </a:stretch>
                  </pic:blipFill>
                  <pic:spPr>
                    <a:xfrm>
                      <a:off x="0" y="0"/>
                      <a:ext cx="3871913" cy="2482396"/>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il est possible de sélectionner un  article ou une famille dans la boîte de dialogue</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tbl>
      <w:tblPr>
        <w:tblStyle w:val="Table2"/>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Article: croissant</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Pr>
              <w:drawing>
                <wp:inline distB="114300" distT="114300" distL="114300" distR="114300">
                  <wp:extent cx="3286125" cy="2095500"/>
                  <wp:effectExtent b="0" l="0" r="0" t="0"/>
                  <wp:docPr id="25" name="image23.png"/>
                  <a:graphic>
                    <a:graphicData uri="http://schemas.openxmlformats.org/drawingml/2006/picture">
                      <pic:pic>
                        <pic:nvPicPr>
                          <pic:cNvPr id="0" name="image23.png"/>
                          <pic:cNvPicPr preferRelativeResize="0"/>
                        </pic:nvPicPr>
                        <pic:blipFill>
                          <a:blip r:embed="rId28"/>
                          <a:srcRect b="0" l="0" r="0" t="0"/>
                          <a:stretch>
                            <a:fillRect/>
                          </a:stretch>
                        </pic:blipFill>
                        <pic:spPr>
                          <a:xfrm>
                            <a:off x="0" y="0"/>
                            <a:ext cx="3286125" cy="2095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Famille: croissanterie</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Pr>
              <w:drawing>
                <wp:inline distB="114300" distT="114300" distL="114300" distR="114300">
                  <wp:extent cx="3286125" cy="2082800"/>
                  <wp:effectExtent b="0" l="0" r="0" t="0"/>
                  <wp:docPr id="7" name="image14.png"/>
                  <a:graphic>
                    <a:graphicData uri="http://schemas.openxmlformats.org/drawingml/2006/picture">
                      <pic:pic>
                        <pic:nvPicPr>
                          <pic:cNvPr id="0" name="image14.png"/>
                          <pic:cNvPicPr preferRelativeResize="0"/>
                        </pic:nvPicPr>
                        <pic:blipFill>
                          <a:blip r:embed="rId29"/>
                          <a:srcRect b="0" l="0" r="0" t="0"/>
                          <a:stretch>
                            <a:fillRect/>
                          </a:stretch>
                        </pic:blipFill>
                        <pic:spPr>
                          <a:xfrm>
                            <a:off x="0" y="0"/>
                            <a:ext cx="3286125" cy="2082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Les tableaux et graphiques prendront en compte cette sélection</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L’application smartphone se connecte au même moteur de statistique avec un format adapté au smartphone:</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1851835" cy="3318488"/>
            <wp:effectExtent b="0" l="0" r="0" t="0"/>
            <wp:docPr id="16" name="image11.png"/>
            <a:graphic>
              <a:graphicData uri="http://schemas.openxmlformats.org/drawingml/2006/picture">
                <pic:pic>
                  <pic:nvPicPr>
                    <pic:cNvPr id="0" name="image11.png"/>
                    <pic:cNvPicPr preferRelativeResize="0"/>
                  </pic:nvPicPr>
                  <pic:blipFill>
                    <a:blip r:embed="rId30"/>
                    <a:srcRect b="0" l="0" r="0" t="0"/>
                    <a:stretch>
                      <a:fillRect/>
                    </a:stretch>
                  </pic:blipFill>
                  <pic:spPr>
                    <a:xfrm>
                      <a:off x="0" y="0"/>
                      <a:ext cx="1851835" cy="331848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Pr>
        <mc:AlternateContent>
          <mc:Choice Requires="wpg">
            <w:drawing>
              <wp:inline distB="114300" distT="114300" distL="114300" distR="114300">
                <wp:extent cx="6842850" cy="2717800"/>
                <wp:effectExtent b="0" l="0" r="0" t="0"/>
                <wp:docPr id="1" name=""/>
                <a:graphic>
                  <a:graphicData uri="http://schemas.microsoft.com/office/word/2010/wordprocessingGroup">
                    <wpg:wgp>
                      <wpg:cNvGrpSpPr/>
                      <wpg:grpSpPr>
                        <a:xfrm>
                          <a:off x="238700" y="1242025"/>
                          <a:ext cx="6842850" cy="2717800"/>
                          <a:chOff x="238700" y="1242025"/>
                          <a:chExt cx="7633200" cy="3019475"/>
                        </a:xfrm>
                      </wpg:grpSpPr>
                      <pic:pic>
                        <pic:nvPicPr>
                          <pic:cNvPr id="2" name="Shape 2"/>
                          <pic:cNvPicPr preferRelativeResize="0"/>
                        </pic:nvPicPr>
                        <pic:blipFill>
                          <a:blip r:embed="rId31">
                            <a:alphaModFix/>
                          </a:blip>
                          <a:stretch>
                            <a:fillRect/>
                          </a:stretch>
                        </pic:blipFill>
                        <pic:spPr>
                          <a:xfrm>
                            <a:off x="1954425" y="1964150"/>
                            <a:ext cx="4267200" cy="1257300"/>
                          </a:xfrm>
                          <a:prstGeom prst="rect">
                            <a:avLst/>
                          </a:prstGeom>
                          <a:noFill/>
                          <a:ln>
                            <a:noFill/>
                          </a:ln>
                        </pic:spPr>
                      </pic:pic>
                      <wps:wsp>
                        <wps:cNvSpPr txBox="1"/>
                        <wps:cNvPr id="3" name="Shape 3"/>
                        <wps:spPr>
                          <a:xfrm>
                            <a:off x="243475" y="1246800"/>
                            <a:ext cx="2376900" cy="370200"/>
                          </a:xfrm>
                          <a:prstGeom prst="rect">
                            <a:avLst/>
                          </a:prstGeom>
                          <a:solidFill>
                            <a:srgbClr val="D9D9D9"/>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Sélection</w:t>
                              </w:r>
                              <w:r w:rsidDel="00000000" w:rsidR="00000000" w:rsidRPr="00000000">
                                <w:rPr>
                                  <w:rFonts w:ascii="Arial" w:cs="Arial" w:eastAsia="Arial" w:hAnsi="Arial"/>
                                  <w:b w:val="0"/>
                                  <w:i w:val="0"/>
                                  <w:smallCaps w:val="0"/>
                                  <w:strike w:val="0"/>
                                  <w:color w:val="000000"/>
                                  <w:sz w:val="28"/>
                                  <w:vertAlign w:val="baseline"/>
                                </w:rPr>
                                <w:t xml:space="preserve"> des magasins</w:t>
                              </w:r>
                            </w:p>
                          </w:txbxContent>
                        </wps:txbx>
                        <wps:bodyPr anchorCtr="0" anchor="t" bIns="91425" lIns="91425" spcFirstLastPara="1" rIns="91425" wrap="square" tIns="91425">
                          <a:noAutofit/>
                        </wps:bodyPr>
                      </wps:wsp>
                      <wps:wsp>
                        <wps:cNvSpPr txBox="1"/>
                        <wps:cNvPr id="4" name="Shape 4"/>
                        <wps:spPr>
                          <a:xfrm>
                            <a:off x="5490225" y="1246800"/>
                            <a:ext cx="2376900" cy="370200"/>
                          </a:xfrm>
                          <a:prstGeom prst="rect">
                            <a:avLst/>
                          </a:prstGeom>
                          <a:solidFill>
                            <a:srgbClr val="D9D9D9"/>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Filtre sur les articles</w:t>
                              </w:r>
                            </w:p>
                          </w:txbxContent>
                        </wps:txbx>
                        <wps:bodyPr anchorCtr="0" anchor="t" bIns="91425" lIns="91425" spcFirstLastPara="1" rIns="91425" wrap="square" tIns="91425">
                          <a:noAutofit/>
                        </wps:bodyPr>
                      </wps:wsp>
                      <wps:wsp>
                        <wps:cNvSpPr txBox="1"/>
                        <wps:cNvPr id="5" name="Shape 5"/>
                        <wps:spPr>
                          <a:xfrm>
                            <a:off x="2899575" y="3707725"/>
                            <a:ext cx="2376900" cy="549000"/>
                          </a:xfrm>
                          <a:prstGeom prst="rect">
                            <a:avLst/>
                          </a:prstGeom>
                          <a:solidFill>
                            <a:srgbClr val="D9D9D9"/>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Sélection de la période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de référence</w:t>
                              </w:r>
                            </w:p>
                          </w:txbxContent>
                        </wps:txbx>
                        <wps:bodyPr anchorCtr="0" anchor="t" bIns="91425" lIns="91425" spcFirstLastPara="1" rIns="91425" wrap="square" tIns="91425">
                          <a:noAutofit/>
                        </wps:bodyPr>
                      </wps:wsp>
                      <wps:wsp>
                        <wps:cNvCnPr/>
                        <wps:spPr>
                          <a:xfrm>
                            <a:off x="1431925" y="1617000"/>
                            <a:ext cx="750000" cy="613500"/>
                          </a:xfrm>
                          <a:prstGeom prst="straightConnector1">
                            <a:avLst/>
                          </a:prstGeom>
                          <a:noFill/>
                          <a:ln cap="flat" cmpd="sng" w="38100">
                            <a:solidFill>
                              <a:srgbClr val="E69138"/>
                            </a:solidFill>
                            <a:prstDash val="solid"/>
                            <a:round/>
                            <a:headEnd len="med" w="med" type="stealth"/>
                            <a:tailEnd len="med" w="med" type="triangle"/>
                          </a:ln>
                        </wps:spPr>
                        <wps:bodyPr anchorCtr="0" anchor="ctr" bIns="91425" lIns="91425" spcFirstLastPara="1" rIns="91425" wrap="square" tIns="91425">
                          <a:noAutofit/>
                        </wps:bodyPr>
                      </wps:wsp>
                      <wps:wsp>
                        <wps:cNvCnPr/>
                        <wps:spPr>
                          <a:xfrm flipH="1">
                            <a:off x="6126950" y="1617000"/>
                            <a:ext cx="525900" cy="506400"/>
                          </a:xfrm>
                          <a:prstGeom prst="straightConnector1">
                            <a:avLst/>
                          </a:prstGeom>
                          <a:noFill/>
                          <a:ln cap="flat" cmpd="sng" w="38100">
                            <a:solidFill>
                              <a:srgbClr val="E69138"/>
                            </a:solidFill>
                            <a:prstDash val="solid"/>
                            <a:round/>
                            <a:headEnd len="med" w="med" type="stealth"/>
                            <a:tailEnd len="med" w="med" type="triangle"/>
                          </a:ln>
                        </wps:spPr>
                        <wps:bodyPr anchorCtr="0" anchor="ctr" bIns="91425" lIns="91425" spcFirstLastPara="1" rIns="91425" wrap="square" tIns="91425">
                          <a:noAutofit/>
                        </wps:bodyPr>
                      </wps:wsp>
                      <wps:wsp>
                        <wps:cNvCnPr/>
                        <wps:spPr>
                          <a:xfrm rot="10800000">
                            <a:off x="4081425" y="2951425"/>
                            <a:ext cx="6600" cy="756300"/>
                          </a:xfrm>
                          <a:prstGeom prst="straightConnector1">
                            <a:avLst/>
                          </a:prstGeom>
                          <a:noFill/>
                          <a:ln cap="flat" cmpd="sng" w="38100">
                            <a:solidFill>
                              <a:srgbClr val="E69138"/>
                            </a:solidFill>
                            <a:prstDash val="solid"/>
                            <a:round/>
                            <a:headEnd len="med" w="med" type="stealth"/>
                            <a:tailEnd len="med" w="med" type="triangl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6842850" cy="2717800"/>
                <wp:effectExtent b="0" l="0" r="0" t="0"/>
                <wp:docPr id="1" name="image25.png"/>
                <a:graphic>
                  <a:graphicData uri="http://schemas.openxmlformats.org/drawingml/2006/picture">
                    <pic:pic>
                      <pic:nvPicPr>
                        <pic:cNvPr id="0" name="image25.png"/>
                        <pic:cNvPicPr preferRelativeResize="0"/>
                      </pic:nvPicPr>
                      <pic:blipFill>
                        <a:blip r:embed="rId32"/>
                        <a:srcRect/>
                        <a:stretch>
                          <a:fillRect/>
                        </a:stretch>
                      </pic:blipFill>
                      <pic:spPr>
                        <a:xfrm>
                          <a:off x="0" y="0"/>
                          <a:ext cx="6842850" cy="27178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sectPr>
      <w:footerReference r:id="rId33" w:type="default"/>
      <w:footerReference r:id="rId34"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jc w:val="center"/>
      <w:rPr>
        <w:color w:val="333333"/>
        <w:sz w:val="18"/>
        <w:szCs w:val="18"/>
        <w:highlight w:val="white"/>
      </w:rPr>
    </w:pPr>
    <w:r w:rsidDel="00000000" w:rsidR="00000000" w:rsidRPr="00000000">
      <w:rPr>
        <w:color w:val="333333"/>
        <w:sz w:val="18"/>
        <w:szCs w:val="18"/>
        <w:highlight w:val="white"/>
        <w:rtl w:val="0"/>
      </w:rPr>
      <w:t xml:space="preserve">Crisalid 40 Avenue de la libération - 57160 - Châtel Saint Germain</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0.png"/><Relationship Id="rId22" Type="http://schemas.openxmlformats.org/officeDocument/2006/relationships/image" Target="media/image2.png"/><Relationship Id="rId21" Type="http://schemas.openxmlformats.org/officeDocument/2006/relationships/image" Target="media/image5.png"/><Relationship Id="rId24" Type="http://schemas.openxmlformats.org/officeDocument/2006/relationships/image" Target="media/image22.png"/><Relationship Id="rId23" Type="http://schemas.openxmlformats.org/officeDocument/2006/relationships/image" Target="media/image1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4.png"/><Relationship Id="rId26" Type="http://schemas.openxmlformats.org/officeDocument/2006/relationships/image" Target="media/image4.png"/><Relationship Id="rId25" Type="http://schemas.openxmlformats.org/officeDocument/2006/relationships/image" Target="media/image10.png"/><Relationship Id="rId28" Type="http://schemas.openxmlformats.org/officeDocument/2006/relationships/image" Target="media/image23.png"/><Relationship Id="rId27" Type="http://schemas.openxmlformats.org/officeDocument/2006/relationships/image" Target="media/image15.png"/><Relationship Id="rId5" Type="http://schemas.openxmlformats.org/officeDocument/2006/relationships/styles" Target="styles.xml"/><Relationship Id="rId6" Type="http://schemas.openxmlformats.org/officeDocument/2006/relationships/image" Target="media/image6.jpg"/><Relationship Id="rId29" Type="http://schemas.openxmlformats.org/officeDocument/2006/relationships/image" Target="media/image14.png"/><Relationship Id="rId7" Type="http://schemas.openxmlformats.org/officeDocument/2006/relationships/image" Target="media/image16.png"/><Relationship Id="rId8" Type="http://schemas.openxmlformats.org/officeDocument/2006/relationships/image" Target="media/image8.png"/><Relationship Id="rId31" Type="http://schemas.openxmlformats.org/officeDocument/2006/relationships/image" Target="media/image26.png"/><Relationship Id="rId30" Type="http://schemas.openxmlformats.org/officeDocument/2006/relationships/image" Target="media/image11.png"/><Relationship Id="rId11" Type="http://schemas.openxmlformats.org/officeDocument/2006/relationships/image" Target="media/image12.png"/><Relationship Id="rId33" Type="http://schemas.openxmlformats.org/officeDocument/2006/relationships/footer" Target="footer1.xml"/><Relationship Id="rId10" Type="http://schemas.openxmlformats.org/officeDocument/2006/relationships/hyperlink" Target="http://stats.crisalid.xyz" TargetMode="External"/><Relationship Id="rId32" Type="http://schemas.openxmlformats.org/officeDocument/2006/relationships/image" Target="media/image25.png"/><Relationship Id="rId13" Type="http://schemas.openxmlformats.org/officeDocument/2006/relationships/image" Target="media/image21.png"/><Relationship Id="rId12" Type="http://schemas.openxmlformats.org/officeDocument/2006/relationships/image" Target="media/image7.png"/><Relationship Id="rId34" Type="http://schemas.openxmlformats.org/officeDocument/2006/relationships/footer" Target="footer2.xml"/><Relationship Id="rId15" Type="http://schemas.openxmlformats.org/officeDocument/2006/relationships/image" Target="media/image1.png"/><Relationship Id="rId14" Type="http://schemas.openxmlformats.org/officeDocument/2006/relationships/image" Target="media/image3.png"/><Relationship Id="rId17" Type="http://schemas.openxmlformats.org/officeDocument/2006/relationships/image" Target="media/image9.png"/><Relationship Id="rId16" Type="http://schemas.openxmlformats.org/officeDocument/2006/relationships/image" Target="media/image17.png"/><Relationship Id="rId19" Type="http://schemas.openxmlformats.org/officeDocument/2006/relationships/image" Target="media/image19.png"/><Relationship Id="rId1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