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efefef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Procédure installation du mode dépannage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DOC-TEC-18102315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efefef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efefef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efefef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efefef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efefef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efefef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highlight w:val="white"/>
                <w:rtl w:val="0"/>
              </w:rPr>
              <w:t xml:space="preserve">21-10-2018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Thierry MARTINOT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highlight w:val="white"/>
                <w:rtl w:val="0"/>
              </w:rPr>
              <w:t xml:space="preserve">14-12-2018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Grégory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rédactionnel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highlight w:val="white"/>
                <w:rtl w:val="0"/>
              </w:rPr>
              <w:t xml:space="preserve">19/06/2020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Grégory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Thierry Martinot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Modifications </w:t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La licence de la </w:t>
      </w:r>
      <w:r w:rsidDel="00000000" w:rsidR="00000000" w:rsidRPr="00000000">
        <w:rPr>
          <w:b w:val="1"/>
          <w:rtl w:val="0"/>
        </w:rPr>
        <w:t xml:space="preserve">caisse 1</w:t>
      </w:r>
      <w:r w:rsidDel="00000000" w:rsidR="00000000" w:rsidRPr="00000000">
        <w:rPr>
          <w:rtl w:val="0"/>
        </w:rPr>
        <w:t xml:space="preserve"> doit être déclaré en </w:t>
      </w:r>
      <w:r w:rsidDel="00000000" w:rsidR="00000000" w:rsidRPr="00000000">
        <w:rPr>
          <w:b w:val="1"/>
          <w:rtl w:val="0"/>
        </w:rPr>
        <w:t xml:space="preserve">CAISSE MAITRE </w:t>
      </w:r>
      <w:r w:rsidDel="00000000" w:rsidR="00000000" w:rsidRPr="00000000">
        <w:rPr>
          <w:rtl w:val="0"/>
        </w:rPr>
        <w:t xml:space="preserve">(afin de pouvoir récupérer automatiquement les tickets de la caisse esclave en cas de mode dégradé)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licence de la</w:t>
      </w:r>
      <w:r w:rsidDel="00000000" w:rsidR="00000000" w:rsidRPr="00000000">
        <w:rPr>
          <w:b w:val="1"/>
          <w:rtl w:val="0"/>
        </w:rPr>
        <w:t xml:space="preserve"> caisse 2</w:t>
      </w:r>
      <w:r w:rsidDel="00000000" w:rsidR="00000000" w:rsidRPr="00000000">
        <w:rPr>
          <w:rtl w:val="0"/>
        </w:rPr>
        <w:t xml:space="preserve"> doit-être déclarée en </w:t>
      </w:r>
      <w:r w:rsidDel="00000000" w:rsidR="00000000" w:rsidRPr="00000000">
        <w:rPr>
          <w:b w:val="1"/>
          <w:rtl w:val="0"/>
        </w:rPr>
        <w:t xml:space="preserve">CAISSE SECONDAIRE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1/ Configuration de la caisse central :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Installer le logiciel CRISALID ENCAISSEMENT avec sa configuration définitive (articles, claviers…….)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Dans le serveur de caisse ( Localhost:33003) de la caisse maître ou serveur, ne rien mettre dans Centralisation.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219825" cy="2762250"/>
            <wp:effectExtent b="0" l="0" r="0" t="0"/>
            <wp:docPr id="9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762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Ouvrir les ports entrants de 33000 à 33005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Lancer l’application d’encaissement, puis dans l’onglet “Réseau et dépannage” depuis la configuration :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679713" cy="1700750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9713" cy="1700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Quitter le  logiciel de caisse et le relancer pour activer le mode centralisation en exécutant, sur la caisse central, la commande suivante : </w:t>
      </w:r>
      <w:r w:rsidDel="00000000" w:rsidR="00000000" w:rsidRPr="00000000">
        <w:rPr>
          <w:b w:val="1"/>
          <w:rtl w:val="0"/>
        </w:rPr>
        <w:t xml:space="preserve">CENTRAL AUTORISE</w:t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000625" cy="100965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009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Si la commande est correcte, vous aurez un message comme celui ci</w:t>
      </w:r>
    </w:p>
    <w:p w:rsidR="00000000" w:rsidDel="00000000" w:rsidP="00000000" w:rsidRDefault="00000000" w:rsidRPr="00000000" w14:paraId="0000004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57575" cy="1323975"/>
            <wp:effectExtent b="0" l="0" r="0" t="0"/>
            <wp:docPr id="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32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0" w:firstLine="0"/>
        <w:jc w:val="left"/>
        <w:rPr/>
      </w:pPr>
      <w:r w:rsidDel="00000000" w:rsidR="00000000" w:rsidRPr="00000000">
        <w:rPr>
          <w:rtl w:val="0"/>
        </w:rPr>
        <w:t xml:space="preserve">2/ Configuration de la caisse esclave :</w:t>
      </w:r>
    </w:p>
    <w:p w:rsidR="00000000" w:rsidDel="00000000" w:rsidP="00000000" w:rsidRDefault="00000000" w:rsidRPr="00000000" w14:paraId="0000004F">
      <w:pPr>
        <w:pageBreakBefore w:val="0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6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Installer le logiciel CRISALID ENCAISSEMENT en mode brut (pas de copies de fichiers)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Ouvrir le serveur de caisse ( Localhost:33003) de chaque caisse secondaire, et paramétrer la centralisation.</w:t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016463" cy="4177144"/>
            <wp:effectExtent b="0" l="0" r="0" t="0"/>
            <wp:docPr id="4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6463" cy="41771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Lancer Neptis des caisses secondaires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Exécuter la commande suivante : IMPORT CENTRAL</w:t>
      </w:r>
    </w:p>
    <w:p w:rsidR="00000000" w:rsidDel="00000000" w:rsidP="00000000" w:rsidRDefault="00000000" w:rsidRPr="00000000" w14:paraId="0000005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ind w:left="0" w:firstLine="0"/>
        <w:jc w:val="center"/>
        <w:rPr>
          <w:rFonts w:ascii="Arial" w:cs="Arial" w:eastAsia="Arial" w:hAnsi="Arial"/>
          <w:color w:val="1f497d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color w:val="1f497d"/>
          <w:sz w:val="15"/>
          <w:szCs w:val="15"/>
        </w:rPr>
        <w:drawing>
          <wp:inline distB="114300" distT="114300" distL="114300" distR="114300">
            <wp:extent cx="5000625" cy="1009650"/>
            <wp:effectExtent b="0" l="0" r="0" t="0"/>
            <wp:docPr id="5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009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left="0" w:firstLine="0"/>
        <w:jc w:val="center"/>
        <w:rPr>
          <w:rFonts w:ascii="Arial" w:cs="Arial" w:eastAsia="Arial" w:hAnsi="Arial"/>
          <w:color w:val="1f497d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  <w:color w:val="1f497d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  <w:color w:val="1f497d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Attendre 1 minute et quitter l’application.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L’application doit avoir été mise à jour et être identique à la caisse centrale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 faut ensuite activer le mode dépannage depuis </w:t>
      </w:r>
      <w:r w:rsidDel="00000000" w:rsidR="00000000" w:rsidRPr="00000000">
        <w:rPr>
          <w:rFonts w:ascii="Arial" w:cs="Arial" w:eastAsia="Arial" w:hAnsi="Arial"/>
          <w:rtl w:val="0"/>
        </w:rPr>
        <w:t xml:space="preserve">l’onglet “Réseau et dépannage” depuis la configuration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393196" cy="1901213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3196" cy="1901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403813" cy="1863113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3813" cy="1863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Quitter et relancer l’application en mode réseau.</w:t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En cas de mode dépannage, la caisse esclave va travailler sur ses bases de données locales avec un config actualisé 1 fois par jour. Quand la caisse dépannage retrouvera la connexion à la caisse maitre, les tickets réalisés en local seront automatiquement envoyés à la caisse maître.</w:t>
      </w:r>
    </w:p>
    <w:p w:rsidR="00000000" w:rsidDel="00000000" w:rsidP="00000000" w:rsidRDefault="00000000" w:rsidRPr="00000000" w14:paraId="0000006A">
      <w:pPr>
        <w:pageBreakBefore w:val="0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ind w:left="0" w:firstLine="0"/>
        <w:rPr>
          <w:b w:val="1"/>
          <w:i w:val="1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footerReference r:id="rId15" w:type="default"/>
      <w:footerReference r:id="rId16" w:type="first"/>
      <w:pgSz w:h="16838" w:w="11906" w:orient="portrait"/>
      <w:pgMar w:bottom="850.3937007874016" w:top="283.4645669291338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rFonts w:ascii="Arial" w:cs="Arial" w:eastAsia="Arial" w:hAnsi="Arial"/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                  </w:t>
    </w:r>
    <w:r w:rsidDel="00000000" w:rsidR="00000000" w:rsidRPr="00000000">
      <w:rPr>
        <w:rFonts w:ascii="Arial" w:cs="Arial" w:eastAsia="Arial" w:hAnsi="Arial"/>
        <w:color w:val="333333"/>
        <w:sz w:val="18"/>
        <w:szCs w:val="18"/>
        <w:highlight w:val="white"/>
        <w:rtl w:val="0"/>
      </w:rPr>
      <w:t xml:space="preserve">Ce document est la propriété exclusive de Crisalid - Ne pas transmettre ou reproduire sans autorisation</w:t>
    </w:r>
  </w:p>
  <w:p w:rsidR="00000000" w:rsidDel="00000000" w:rsidP="00000000" w:rsidRDefault="00000000" w:rsidRPr="00000000" w14:paraId="00000070">
    <w:pPr>
      <w:pageBreakBefore w:val="0"/>
      <w:ind w:left="0" w:firstLine="0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rFonts w:ascii="Arial" w:cs="Arial" w:eastAsia="Arial" w:hAnsi="Arial"/>
        <w:color w:val="333333"/>
        <w:sz w:val="18"/>
        <w:szCs w:val="18"/>
        <w:highlight w:val="white"/>
        <w:rtl w:val="0"/>
      </w:rPr>
      <w:t xml:space="preserve">Seule la version informatique fait foi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7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jpg"/><Relationship Id="rId10" Type="http://schemas.openxmlformats.org/officeDocument/2006/relationships/image" Target="media/image5.jpg"/><Relationship Id="rId13" Type="http://schemas.openxmlformats.org/officeDocument/2006/relationships/image" Target="media/image3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footer" Target="footer1.xml"/><Relationship Id="rId14" Type="http://schemas.openxmlformats.org/officeDocument/2006/relationships/image" Target="media/image2.png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6.jp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