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efefef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Procédure installation du mode cascade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PRO-TEC-20061913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highlight w:val="white"/>
                <w:rtl w:val="0"/>
              </w:rPr>
              <w:t xml:space="preserve">21-10-2018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Thierry MARTINOT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Le mode cascade va permettre de mettre en place à la fois une version de dépannage liée à une sauvegarde locale :</w:t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ind w:left="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ind w:left="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ind w:left="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ind w:left="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ind w:left="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b w:val="1"/>
          <w:i w:val="1"/>
          <w:rtl w:val="0"/>
        </w:rPr>
        <w:t xml:space="preserve">Mode dépannage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667500" cy="4257675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257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b w:val="1"/>
          <w:i w:val="1"/>
          <w:rtl w:val="0"/>
        </w:rPr>
        <w:t xml:space="preserve">Le mode cascade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C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667500" cy="4324350"/>
            <wp:effectExtent b="0" l="0" r="0" t="0"/>
            <wp:docPr id="10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32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La licence de la caisse maître doit être déclarée en mode central (afin de pouvoir récupérer automatiquement les tickets de la caisse esclave en cas de mode dégradé)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licence de la caisse 2 doit-être déclarée en mode maître</w:t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1/ Configuration caisse par caisse :</w:t>
      </w:r>
    </w:p>
    <w:p w:rsidR="00000000" w:rsidDel="00000000" w:rsidP="00000000" w:rsidRDefault="00000000" w:rsidRPr="00000000" w14:paraId="00000046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Caisse 1 : indiquer l’adresse IP de la caisse 3 et </w:t>
      </w:r>
      <w:r w:rsidDel="00000000" w:rsidR="00000000" w:rsidRPr="00000000">
        <w:rPr>
          <w:b w:val="1"/>
          <w:rtl w:val="0"/>
        </w:rPr>
        <w:t xml:space="preserve">ne synchroniser que le data</w:t>
      </w:r>
      <w:r w:rsidDel="00000000" w:rsidR="00000000" w:rsidRPr="00000000">
        <w:rPr>
          <w:rtl w:val="0"/>
        </w:rPr>
        <w:t xml:space="preserve"> et pas le config !</w:t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667500" cy="1762125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62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Dans réseau et dépannage :</w:t>
      </w:r>
    </w:p>
    <w:p w:rsidR="00000000" w:rsidDel="00000000" w:rsidP="00000000" w:rsidRDefault="00000000" w:rsidRPr="00000000" w14:paraId="0000005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667500" cy="2028825"/>
            <wp:effectExtent b="0" l="0" r="0" t="0"/>
            <wp:docPr id="9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028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Caisse 2 : indiquer l’adresse IP de la caisse 1 et synchroniser Data et Config</w:t>
      </w:r>
    </w:p>
    <w:p w:rsidR="00000000" w:rsidDel="00000000" w:rsidP="00000000" w:rsidRDefault="00000000" w:rsidRPr="00000000" w14:paraId="0000005E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lin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667500" cy="4257675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257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Dans Réseau et dépannage :</w:t>
      </w:r>
    </w:p>
    <w:p w:rsidR="00000000" w:rsidDel="00000000" w:rsidP="00000000" w:rsidRDefault="00000000" w:rsidRPr="00000000" w14:paraId="0000007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Config 1</w:t>
      </w:r>
    </w:p>
    <w:p w:rsidR="00000000" w:rsidDel="00000000" w:rsidP="00000000" w:rsidRDefault="00000000" w:rsidRPr="00000000" w14:paraId="0000007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667500" cy="2590800"/>
            <wp:effectExtent b="0" l="0" r="0" t="0"/>
            <wp:docPr id="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Config 2 :</w:t>
      </w:r>
    </w:p>
    <w:p w:rsidR="00000000" w:rsidDel="00000000" w:rsidP="00000000" w:rsidRDefault="00000000" w:rsidRPr="00000000" w14:paraId="0000007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667500" cy="2514600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Caisse 3 : indiquer l’adresse IP de la caisse 1 et </w:t>
      </w:r>
      <w:r w:rsidDel="00000000" w:rsidR="00000000" w:rsidRPr="00000000">
        <w:rPr>
          <w:b w:val="1"/>
          <w:rtl w:val="0"/>
        </w:rPr>
        <w:t xml:space="preserve">synchroniser uniquement le config</w:t>
      </w:r>
    </w:p>
    <w:p w:rsidR="00000000" w:rsidDel="00000000" w:rsidP="00000000" w:rsidRDefault="00000000" w:rsidRPr="00000000" w14:paraId="0000008E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spacing w:lin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840000" cy="4546600"/>
            <wp:effectExtent b="0" l="0" r="0" t="0"/>
            <wp:docPr id="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54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Dans Réseau et Dépannage :</w:t>
      </w:r>
    </w:p>
    <w:p w:rsidR="00000000" w:rsidDel="00000000" w:rsidP="00000000" w:rsidRDefault="00000000" w:rsidRPr="00000000" w14:paraId="0000009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Config 1</w:t>
      </w:r>
    </w:p>
    <w:p w:rsidR="00000000" w:rsidDel="00000000" w:rsidP="00000000" w:rsidRDefault="00000000" w:rsidRPr="00000000" w14:paraId="0000009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667500" cy="2590800"/>
            <wp:effectExtent b="0" l="0" r="0" t="0"/>
            <wp:docPr id="1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Config 2 :</w:t>
      </w:r>
    </w:p>
    <w:p w:rsidR="00000000" w:rsidDel="00000000" w:rsidP="00000000" w:rsidRDefault="00000000" w:rsidRPr="00000000" w14:paraId="000000A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667500" cy="23241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ind w:left="0" w:firstLine="0"/>
        <w:rPr>
          <w:b w:val="1"/>
          <w:i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footerReference r:id="rId16" w:type="default"/>
      <w:footerReference r:id="rId17" w:type="first"/>
      <w:pgSz w:h="16838" w:w="11906" w:orient="portrait"/>
      <w:pgMar w:bottom="850.3937007874016" w:top="283.46456692913387" w:left="566.9291338582677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Arial" w:cs="Arial" w:eastAsia="Arial" w:hAnsi="Arial"/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                  </w:t>
    </w:r>
    <w:r w:rsidDel="00000000" w:rsidR="00000000" w:rsidRPr="00000000">
      <w:rPr>
        <w:rFonts w:ascii="Arial" w:cs="Arial" w:eastAsia="Arial" w:hAnsi="Arial"/>
        <w:color w:val="333333"/>
        <w:sz w:val="18"/>
        <w:szCs w:val="18"/>
        <w:highlight w:val="white"/>
        <w:rtl w:val="0"/>
      </w:rPr>
      <w:t xml:space="preserve">Ce document est la propriété exclusive de Crisalid - Ne pas transmettre ou reproduire sans autorisation</w:t>
    </w:r>
  </w:p>
  <w:p w:rsidR="00000000" w:rsidDel="00000000" w:rsidP="00000000" w:rsidRDefault="00000000" w:rsidRPr="00000000" w14:paraId="000000AE">
    <w:pPr>
      <w:pageBreakBefore w:val="0"/>
      <w:ind w:left="0" w:firstLine="0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8"/>
        <w:szCs w:val="18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B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image" Target="media/image8.jpg"/><Relationship Id="rId13" Type="http://schemas.openxmlformats.org/officeDocument/2006/relationships/image" Target="media/image6.jpg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image" Target="media/image4.jpg"/><Relationship Id="rId14" Type="http://schemas.openxmlformats.org/officeDocument/2006/relationships/image" Target="media/image10.jpg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9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