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spacing w:line="240" w:lineRule="auto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spacing w:line="240" w:lineRule="auto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spacing w:line="240" w:lineRule="auto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0716.377952755905" w:type="dxa"/>
        <w:jc w:val="center"/>
        <w:tblLayout w:type="fixed"/>
        <w:tblLook w:val="0600"/>
      </w:tblPr>
      <w:tblGrid>
        <w:gridCol w:w="1350"/>
        <w:gridCol w:w="930"/>
        <w:gridCol w:w="1350"/>
        <w:gridCol w:w="2580"/>
        <w:gridCol w:w="2250"/>
        <w:gridCol w:w="2256.377952755906"/>
        <w:tblGridChange w:id="0">
          <w:tblGrid>
            <w:gridCol w:w="1350"/>
            <w:gridCol w:w="930"/>
            <w:gridCol w:w="1350"/>
            <w:gridCol w:w="2580"/>
            <w:gridCol w:w="2250"/>
            <w:gridCol w:w="2256.377952755906"/>
          </w:tblGrid>
        </w:tblGridChange>
      </w:tblGrid>
      <w:tr>
        <w:trPr>
          <w:cantSplit w:val="0"/>
          <w:trHeight w:val="220" w:hRule="atLeast"/>
          <w:tblHeader w:val="0"/>
        </w:trPr>
        <w:tc>
          <w:tcPr>
            <w:gridSpan w:val="3"/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pageBreakBefore w:val="0"/>
              <w:spacing w:line="240" w:lineRule="auto"/>
              <w:jc w:val="center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546100" cy="546100"/>
                  <wp:effectExtent b="0" l="0" r="0" t="0"/>
                  <wp:docPr id="6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6100" cy="5461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rebuchet MS" w:cs="Trebuchet MS" w:eastAsia="Trebuchet MS" w:hAnsi="Trebuchet MS"/>
                <w:sz w:val="16"/>
                <w:szCs w:val="16"/>
                <w:shd w:fill="d9d9d9" w:val="clear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16"/>
                <w:szCs w:val="16"/>
                <w:shd w:fill="d9d9d9" w:val="clear"/>
                <w:rtl w:val="0"/>
              </w:rPr>
              <w:t xml:space="preserve">Seul le document informatique fait foi</w:t>
            </w:r>
          </w:p>
        </w:tc>
      </w:tr>
      <w:tr>
        <w:trPr>
          <w:cantSplit w:val="0"/>
          <w:trHeight w:val="1335" w:hRule="atLeast"/>
          <w:tblHeader w:val="0"/>
        </w:trPr>
        <w:tc>
          <w:tcPr>
            <w:gridSpan w:val="3"/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rebuchet MS" w:cs="Trebuchet MS" w:eastAsia="Trebuchet MS" w:hAnsi="Trebuchet MS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sz w:val="24"/>
                <w:szCs w:val="24"/>
                <w:rtl w:val="0"/>
              </w:rPr>
              <w:t xml:space="preserve">EXPORT DES COMPTES CLIENT EN COLLECTIVITÉ</w:t>
            </w:r>
          </w:p>
          <w:p w:rsidR="00000000" w:rsidDel="00000000" w:rsidP="00000000" w:rsidRDefault="00000000" w:rsidRPr="00000000" w14:paraId="0000000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rebuchet MS" w:cs="Trebuchet MS" w:eastAsia="Trebuchet MS" w:hAnsi="Trebuchet MS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sz w:val="24"/>
                <w:szCs w:val="24"/>
                <w:rtl w:val="0"/>
              </w:rPr>
              <w:t xml:space="preserve">PLUGIN EXPORTCOLLECTIVITE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DOC-TEC-21102915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rebuchet MS" w:cs="Trebuchet MS" w:eastAsia="Trebuchet MS" w:hAnsi="Trebuchet MS"/>
                <w:shd w:fill="d9d9d9" w:val="clear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hd w:fill="d9d9d9" w:val="clear"/>
                <w:rtl w:val="0"/>
              </w:rPr>
              <w:t xml:space="preserve">Rédaction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rebuchet MS" w:cs="Trebuchet MS" w:eastAsia="Trebuchet MS" w:hAnsi="Trebuchet MS"/>
                <w:shd w:fill="d9d9d9" w:val="clear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hd w:fill="d9d9d9" w:val="clear"/>
                <w:rtl w:val="0"/>
              </w:rPr>
              <w:t xml:space="preserve">Validation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/>
            </w:pPr>
            <w:r w:rsidDel="00000000" w:rsidR="00000000" w:rsidRPr="00000000">
              <w:rPr>
                <w:rFonts w:ascii="Trebuchet MS" w:cs="Trebuchet MS" w:eastAsia="Trebuchet MS" w:hAnsi="Trebuchet MS"/>
                <w:shd w:fill="d9d9d9" w:val="clear"/>
                <w:rtl w:val="0"/>
              </w:rPr>
              <w:t xml:space="preserve">Objet de la révision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rebuchet MS" w:cs="Trebuchet MS" w:eastAsia="Trebuchet MS" w:hAnsi="Trebuchet MS"/>
                <w:shd w:fill="d9d9d9" w:val="clear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hd w:fill="d9d9d9" w:val="clear"/>
                <w:rtl w:val="0"/>
              </w:rPr>
              <w:t xml:space="preserve">Date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rebuchet MS" w:cs="Trebuchet MS" w:eastAsia="Trebuchet MS" w:hAnsi="Trebuchet MS"/>
                <w:shd w:fill="d9d9d9" w:val="clear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hd w:fill="d9d9d9" w:val="clear"/>
                <w:rtl w:val="0"/>
              </w:rPr>
              <w:t xml:space="preserve">Version</w:t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ind w:left="0" w:firstLine="0"/>
              <w:jc w:val="center"/>
              <w:rPr>
                <w:rFonts w:ascii="Trebuchet MS" w:cs="Trebuchet MS" w:eastAsia="Trebuchet MS" w:hAnsi="Trebuchet MS"/>
                <w:shd w:fill="d9d9d9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ind w:left="0" w:firstLine="0"/>
              <w:jc w:val="center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29/10/2021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left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Grégory Gallier-Lachaise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left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Régis Folny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ind w:left="0" w:firstLine="0"/>
              <w:jc w:val="center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Rédaction</w:t>
            </w:r>
          </w:p>
        </w:tc>
      </w:tr>
    </w:tbl>
    <w:p w:rsidR="00000000" w:rsidDel="00000000" w:rsidP="00000000" w:rsidRDefault="00000000" w:rsidRPr="00000000" w14:paraId="0000002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0716.377952755905" w:type="dxa"/>
        <w:jc w:val="center"/>
        <w:tblLayout w:type="fixed"/>
        <w:tblLook w:val="0600"/>
      </w:tblPr>
      <w:tblGrid>
        <w:gridCol w:w="1350"/>
        <w:gridCol w:w="930"/>
        <w:gridCol w:w="1350"/>
        <w:gridCol w:w="2580"/>
        <w:gridCol w:w="2250"/>
        <w:gridCol w:w="2256.377952755906"/>
        <w:tblGridChange w:id="0">
          <w:tblGrid>
            <w:gridCol w:w="1350"/>
            <w:gridCol w:w="930"/>
            <w:gridCol w:w="1350"/>
            <w:gridCol w:w="2580"/>
            <w:gridCol w:w="2250"/>
            <w:gridCol w:w="2256.377952755906"/>
          </w:tblGrid>
        </w:tblGridChange>
      </w:tblGrid>
      <w:tr>
        <w:trPr>
          <w:cantSplit w:val="0"/>
          <w:trHeight w:val="1335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spacing w:line="240" w:lineRule="auto"/>
              <w:jc w:val="center"/>
              <w:rPr>
                <w:rFonts w:ascii="Trebuchet MS" w:cs="Trebuchet MS" w:eastAsia="Trebuchet MS" w:hAnsi="Trebuchet MS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sz w:val="24"/>
                <w:szCs w:val="24"/>
                <w:rtl w:val="0"/>
              </w:rPr>
              <w:t xml:space="preserve">EXPORT DES COMPTES CLIENT EN COLLECTIVITÉ</w:t>
            </w:r>
          </w:p>
          <w:p w:rsidR="00000000" w:rsidDel="00000000" w:rsidP="00000000" w:rsidRDefault="00000000" w:rsidRPr="00000000" w14:paraId="00000027">
            <w:pPr>
              <w:spacing w:line="240" w:lineRule="auto"/>
              <w:jc w:val="center"/>
              <w:rPr>
                <w:rFonts w:ascii="Trebuchet MS" w:cs="Trebuchet MS" w:eastAsia="Trebuchet MS" w:hAnsi="Trebuchet MS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sz w:val="24"/>
                <w:szCs w:val="24"/>
                <w:rtl w:val="0"/>
              </w:rPr>
              <w:t xml:space="preserve">PLUGIN EXPORTCOLLECTIVITE</w:t>
            </w:r>
          </w:p>
        </w:tc>
      </w:tr>
    </w:tbl>
    <w:p w:rsidR="00000000" w:rsidDel="00000000" w:rsidP="00000000" w:rsidRDefault="00000000" w:rsidRPr="00000000" w14:paraId="0000002A">
      <w:pPr>
        <w:spacing w:lin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240" w:lineRule="auto"/>
        <w:ind w:left="0" w:firstLine="0"/>
        <w:rPr/>
      </w:pPr>
      <w:r w:rsidDel="00000000" w:rsidR="00000000" w:rsidRPr="00000000">
        <w:rPr>
          <w:rtl w:val="0"/>
        </w:rPr>
        <w:t xml:space="preserve">Cette procédure vise à détailler les différentes étapes qui permettent d’exporter un fichier csv des comptes clients en collectivité.</w:t>
      </w:r>
    </w:p>
    <w:p w:rsidR="00000000" w:rsidDel="00000000" w:rsidP="00000000" w:rsidRDefault="00000000" w:rsidRPr="00000000" w14:paraId="0000002D">
      <w:pPr>
        <w:spacing w:lin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240" w:lineRule="auto"/>
        <w:ind w:left="0" w:firstLine="0"/>
        <w:rPr/>
      </w:pPr>
      <w:r w:rsidDel="00000000" w:rsidR="00000000" w:rsidRPr="00000000">
        <w:rPr>
          <w:b w:val="1"/>
          <w:u w:val="single"/>
          <w:rtl w:val="0"/>
        </w:rPr>
        <w:t xml:space="preserve">Pré-requis</w:t>
      </w:r>
      <w:r w:rsidDel="00000000" w:rsidR="00000000" w:rsidRPr="00000000">
        <w:rPr>
          <w:rtl w:val="0"/>
        </w:rPr>
        <w:t xml:space="preserve"> :</w:t>
      </w:r>
    </w:p>
    <w:p w:rsidR="00000000" w:rsidDel="00000000" w:rsidP="00000000" w:rsidRDefault="00000000" w:rsidRPr="00000000" w14:paraId="00000031">
      <w:pPr>
        <w:spacing w:lin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numPr>
          <w:ilvl w:val="0"/>
          <w:numId w:val="2"/>
        </w:numPr>
        <w:spacing w:line="24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Créer un article HCA pour l'admission ou la prise en charge</w:t>
      </w:r>
    </w:p>
    <w:p w:rsidR="00000000" w:rsidDel="00000000" w:rsidP="00000000" w:rsidRDefault="00000000" w:rsidRPr="00000000" w14:paraId="00000033">
      <w:pPr>
        <w:numPr>
          <w:ilvl w:val="0"/>
          <w:numId w:val="2"/>
        </w:numPr>
        <w:spacing w:line="24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Créer un compte entreprise dans Crisalid Encaissement avec une admission et/ou une prise en charge en rattachant l’article créé</w:t>
      </w:r>
    </w:p>
    <w:p w:rsidR="00000000" w:rsidDel="00000000" w:rsidP="00000000" w:rsidRDefault="00000000" w:rsidRPr="00000000" w14:paraId="00000034">
      <w:pPr>
        <w:spacing w:lin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line="240" w:lineRule="auto"/>
        <w:ind w:left="0" w:firstLine="0"/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833962</wp:posOffset>
            </wp:positionH>
            <wp:positionV relativeFrom="paragraph">
              <wp:posOffset>152400</wp:posOffset>
            </wp:positionV>
            <wp:extent cx="5153025" cy="2667000"/>
            <wp:effectExtent b="12700" l="12700" r="12700" t="12700"/>
            <wp:wrapTopAndBottom distB="114300" distT="114300"/>
            <wp:docPr id="4" name="image5.jpg"/>
            <a:graphic>
              <a:graphicData uri="http://schemas.openxmlformats.org/drawingml/2006/picture">
                <pic:pic>
                  <pic:nvPicPr>
                    <pic:cNvPr id="0" name="image5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153025" cy="2667000"/>
                    </a:xfrm>
                    <a:prstGeom prst="rect"/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7">
      <w:pPr>
        <w:spacing w:lin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lin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lin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lin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lin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numPr>
          <w:ilvl w:val="0"/>
          <w:numId w:val="2"/>
        </w:numPr>
        <w:spacing w:line="24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Créer des comptes personnels</w:t>
      </w:r>
    </w:p>
    <w:p w:rsidR="00000000" w:rsidDel="00000000" w:rsidP="00000000" w:rsidRDefault="00000000" w:rsidRPr="00000000" w14:paraId="0000003F">
      <w:pPr>
        <w:numPr>
          <w:ilvl w:val="1"/>
          <w:numId w:val="2"/>
        </w:numPr>
        <w:spacing w:line="24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Ils doivent-être rattachés au compte entreprise</w:t>
      </w:r>
    </w:p>
    <w:p w:rsidR="00000000" w:rsidDel="00000000" w:rsidP="00000000" w:rsidRDefault="00000000" w:rsidRPr="00000000" w14:paraId="00000040">
      <w:pPr>
        <w:numPr>
          <w:ilvl w:val="1"/>
          <w:numId w:val="2"/>
        </w:numPr>
        <w:spacing w:line="24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 Ils doivent  avoir un numéro de compte renseigné obligatoirement</w:t>
      </w:r>
    </w:p>
    <w:p w:rsidR="00000000" w:rsidDel="00000000" w:rsidP="00000000" w:rsidRDefault="00000000" w:rsidRPr="00000000" w14:paraId="00000041">
      <w:pPr>
        <w:spacing w:lin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40" w:lineRule="auto"/>
        <w:ind w:left="0" w:firstLine="0"/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829200</wp:posOffset>
            </wp:positionH>
            <wp:positionV relativeFrom="paragraph">
              <wp:posOffset>200025</wp:posOffset>
            </wp:positionV>
            <wp:extent cx="5162550" cy="2667000"/>
            <wp:effectExtent b="12700" l="12700" r="12700" t="12700"/>
            <wp:wrapTopAndBottom distB="114300" distT="114300"/>
            <wp:docPr id="1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162550" cy="2667000"/>
                    </a:xfrm>
                    <a:prstGeom prst="rect"/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43">
      <w:pPr>
        <w:spacing w:lin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lin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line="240" w:lineRule="auto"/>
        <w:ind w:left="0" w:firstLine="0"/>
        <w:rPr/>
      </w:pPr>
      <w:r w:rsidDel="00000000" w:rsidR="00000000" w:rsidRPr="00000000">
        <w:rPr>
          <w:b w:val="1"/>
          <w:u w:val="single"/>
          <w:rtl w:val="0"/>
        </w:rPr>
        <w:t xml:space="preserve">Générer un fichier csv des comptes personnels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6">
      <w:pPr>
        <w:spacing w:lin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lin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numPr>
          <w:ilvl w:val="0"/>
          <w:numId w:val="1"/>
        </w:numPr>
        <w:spacing w:line="24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Créer une touche avec pour fonction :</w:t>
      </w:r>
    </w:p>
    <w:p w:rsidR="00000000" w:rsidDel="00000000" w:rsidP="00000000" w:rsidRDefault="00000000" w:rsidRPr="00000000" w14:paraId="00000049">
      <w:pPr>
        <w:spacing w:lin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line="240" w:lineRule="auto"/>
        <w:ind w:left="0" w:firstLine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PLUGIN EXPORTCOLLECTIVITE ADMISSION=[NUMERO ARTICLE] CHOIX_PERIODE CSV</w:t>
      </w:r>
    </w:p>
    <w:p w:rsidR="00000000" w:rsidDel="00000000" w:rsidP="00000000" w:rsidRDefault="00000000" w:rsidRPr="00000000" w14:paraId="0000004B">
      <w:pPr>
        <w:spacing w:lin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line="240" w:lineRule="auto"/>
        <w:ind w:left="0" w:firstLine="0"/>
        <w:rPr/>
      </w:pPr>
      <w:r w:rsidDel="00000000" w:rsidR="00000000" w:rsidRPr="00000000">
        <w:rPr>
          <w:rtl w:val="0"/>
        </w:rPr>
        <w:t xml:space="preserve">Le n° article correspond à la référence interne de l’article admission ou prise en charge.</w:t>
      </w:r>
    </w:p>
    <w:p w:rsidR="00000000" w:rsidDel="00000000" w:rsidP="00000000" w:rsidRDefault="00000000" w:rsidRPr="00000000" w14:paraId="0000004D">
      <w:pPr>
        <w:spacing w:lin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line="240" w:lineRule="auto"/>
        <w:ind w:left="0" w:firstLine="0"/>
        <w:rPr/>
      </w:pPr>
      <w:r w:rsidDel="00000000" w:rsidR="00000000" w:rsidRPr="00000000">
        <w:rPr>
          <w:rtl w:val="0"/>
        </w:rPr>
        <w:t xml:space="preserve">Exemple :</w:t>
      </w:r>
    </w:p>
    <w:p w:rsidR="00000000" w:rsidDel="00000000" w:rsidP="00000000" w:rsidRDefault="00000000" w:rsidRPr="00000000" w14:paraId="0000004F">
      <w:pPr>
        <w:spacing w:lin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line="240" w:lineRule="auto"/>
        <w:ind w:left="0" w:firstLine="0"/>
        <w:rPr/>
      </w:pPr>
      <w:r w:rsidDel="00000000" w:rsidR="00000000" w:rsidRPr="00000000">
        <w:rPr>
          <w:rtl w:val="0"/>
        </w:rPr>
        <w:t xml:space="preserve">Si mon article à la référence 010010027</w:t>
      </w:r>
    </w:p>
    <w:p w:rsidR="00000000" w:rsidDel="00000000" w:rsidP="00000000" w:rsidRDefault="00000000" w:rsidRPr="00000000" w14:paraId="00000051">
      <w:pPr>
        <w:spacing w:line="240" w:lineRule="auto"/>
        <w:ind w:left="0" w:firstLine="0"/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2043638</wp:posOffset>
            </wp:positionH>
            <wp:positionV relativeFrom="paragraph">
              <wp:posOffset>142875</wp:posOffset>
            </wp:positionV>
            <wp:extent cx="2733675" cy="2333625"/>
            <wp:effectExtent b="12700" l="12700" r="12700" t="12700"/>
            <wp:wrapTopAndBottom distB="114300" distT="114300"/>
            <wp:docPr id="2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2333625"/>
                    </a:xfrm>
                    <a:prstGeom prst="rect"/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52">
      <w:pPr>
        <w:spacing w:line="240" w:lineRule="auto"/>
        <w:ind w:left="0" w:firstLine="0"/>
        <w:rPr/>
      </w:pPr>
      <w:r w:rsidDel="00000000" w:rsidR="00000000" w:rsidRPr="00000000">
        <w:rPr>
          <w:rtl w:val="0"/>
        </w:rPr>
        <w:t xml:space="preserve">La commande de la touche sera :</w:t>
      </w:r>
    </w:p>
    <w:p w:rsidR="00000000" w:rsidDel="00000000" w:rsidP="00000000" w:rsidRDefault="00000000" w:rsidRPr="00000000" w14:paraId="00000053">
      <w:pPr>
        <w:spacing w:lin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lin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line="240" w:lineRule="auto"/>
        <w:ind w:left="0" w:firstLine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PLUGIN EXPORTCOLLECTIVITE ADMISSION=010010027 CHOIX_PERIODE CSV</w:t>
      </w:r>
    </w:p>
    <w:p w:rsidR="00000000" w:rsidDel="00000000" w:rsidP="00000000" w:rsidRDefault="00000000" w:rsidRPr="00000000" w14:paraId="00000056">
      <w:pPr>
        <w:spacing w:line="240" w:lineRule="auto"/>
        <w:ind w:left="0" w:firstLine="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line="240" w:lineRule="auto"/>
        <w:ind w:left="0" w:firstLine="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numPr>
          <w:ilvl w:val="0"/>
          <w:numId w:val="3"/>
        </w:numPr>
        <w:spacing w:line="240" w:lineRule="auto"/>
        <w:ind w:left="720" w:hanging="360"/>
        <w:rPr/>
      </w:pPr>
      <w:r w:rsidDel="00000000" w:rsidR="00000000" w:rsidRPr="00000000">
        <w:rPr>
          <w:rtl w:val="0"/>
        </w:rPr>
        <w:t xml:space="preserve">Appuyez sur la touche créée et sélectionnez les dates puis validez</w:t>
      </w:r>
    </w:p>
    <w:p w:rsidR="00000000" w:rsidDel="00000000" w:rsidP="00000000" w:rsidRDefault="00000000" w:rsidRPr="00000000" w14:paraId="00000059">
      <w:pPr>
        <w:spacing w:lin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line="240" w:lineRule="auto"/>
        <w:ind w:left="0" w:firstLine="0"/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1971675</wp:posOffset>
            </wp:positionH>
            <wp:positionV relativeFrom="paragraph">
              <wp:posOffset>171450</wp:posOffset>
            </wp:positionV>
            <wp:extent cx="2886075" cy="2667000"/>
            <wp:effectExtent b="12700" l="12700" r="12700" t="12700"/>
            <wp:wrapTopAndBottom distB="114300" distT="114300"/>
            <wp:docPr id="3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2667000"/>
                    </a:xfrm>
                    <a:prstGeom prst="rect"/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5B">
      <w:pPr>
        <w:numPr>
          <w:ilvl w:val="0"/>
          <w:numId w:val="4"/>
        </w:numPr>
        <w:spacing w:line="24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Le fichier est directement télécharger dans le dossier export de Crisalid </w:t>
      </w:r>
    </w:p>
    <w:p w:rsidR="00000000" w:rsidDel="00000000" w:rsidP="00000000" w:rsidRDefault="00000000" w:rsidRPr="00000000" w14:paraId="0000005C">
      <w:pPr>
        <w:spacing w:lin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line="240" w:lineRule="auto"/>
        <w:ind w:left="0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C:\ProgramData\Crisalid\Caisse\export\ExportCollectivite</w:t>
      </w:r>
    </w:p>
    <w:p w:rsidR="00000000" w:rsidDel="00000000" w:rsidP="00000000" w:rsidRDefault="00000000" w:rsidRPr="00000000" w14:paraId="0000005E">
      <w:pPr>
        <w:spacing w:line="240" w:lineRule="auto"/>
        <w:ind w:left="0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line="240" w:lineRule="auto"/>
        <w:ind w:left="0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line="240" w:lineRule="auto"/>
        <w:ind w:left="0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line="240" w:lineRule="auto"/>
        <w:ind w:left="0" w:firstLine="0"/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767287</wp:posOffset>
            </wp:positionH>
            <wp:positionV relativeFrom="paragraph">
              <wp:posOffset>152400</wp:posOffset>
            </wp:positionV>
            <wp:extent cx="5286375" cy="1876425"/>
            <wp:effectExtent b="12700" l="12700" r="12700" t="12700"/>
            <wp:wrapTopAndBottom distB="114300" distT="114300"/>
            <wp:docPr id="5" name="image6.jpg"/>
            <a:graphic>
              <a:graphicData uri="http://schemas.openxmlformats.org/drawingml/2006/picture">
                <pic:pic>
                  <pic:nvPicPr>
                    <pic:cNvPr id="0" name="image6.jp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286375" cy="1876425"/>
                    </a:xfrm>
                    <a:prstGeom prst="rect"/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sectPr>
      <w:footerReference r:id="rId12" w:type="default"/>
      <w:footerReference r:id="rId13" w:type="first"/>
      <w:pgSz w:h="16838" w:w="11906" w:orient="portrait"/>
      <w:pgMar w:bottom="850.3937007874016" w:top="283.46456692913387" w:left="566.9291338582677" w:right="566.9291338582677" w:header="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rebuchet MS"/>
  <w:font w:name="Arial"/>
  <w:font w:name="Ubuntu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Oswald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2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rPr>
        <w:color w:val="333333"/>
        <w:sz w:val="18"/>
        <w:szCs w:val="18"/>
        <w:highlight w:val="white"/>
      </w:rPr>
    </w:pPr>
    <w:r w:rsidDel="00000000" w:rsidR="00000000" w:rsidRPr="00000000">
      <w:rPr>
        <w:color w:val="333333"/>
        <w:sz w:val="18"/>
        <w:szCs w:val="18"/>
        <w:highlight w:val="white"/>
        <w:rtl w:val="0"/>
      </w:rPr>
      <w:t xml:space="preserve">seule la version informatique fait foi</w:t>
    </w:r>
  </w:p>
  <w:p w:rsidR="00000000" w:rsidDel="00000000" w:rsidP="00000000" w:rsidRDefault="00000000" w:rsidRPr="00000000" w14:paraId="00000063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jc w:val="right"/>
      <w:rPr>
        <w:color w:val="333333"/>
        <w:sz w:val="18"/>
        <w:szCs w:val="18"/>
        <w:highlight w:val="white"/>
      </w:rPr>
    </w:pPr>
    <w:r w:rsidDel="00000000" w:rsidR="00000000" w:rsidRPr="00000000">
      <w:rPr>
        <w:color w:val="333333"/>
        <w:sz w:val="18"/>
        <w:szCs w:val="18"/>
        <w:highlight w:val="whit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4">
    <w:pPr>
      <w:pageBreakBefore w:val="0"/>
      <w:ind w:left="0" w:firstLine="0"/>
      <w:jc w:val="center"/>
      <w:rPr>
        <w:rFonts w:ascii="Arial" w:cs="Arial" w:eastAsia="Arial" w:hAnsi="Arial"/>
        <w:color w:val="333333"/>
        <w:sz w:val="16"/>
        <w:szCs w:val="16"/>
        <w:highlight w:val="white"/>
      </w:rPr>
    </w:pPr>
    <w:r w:rsidDel="00000000" w:rsidR="00000000" w:rsidRPr="00000000">
      <w:rPr>
        <w:rFonts w:ascii="Arial" w:cs="Arial" w:eastAsia="Arial" w:hAnsi="Arial"/>
        <w:color w:val="333333"/>
        <w:sz w:val="16"/>
        <w:szCs w:val="16"/>
        <w:highlight w:val="white"/>
        <w:rtl w:val="0"/>
      </w:rPr>
      <w:t xml:space="preserve">Ce document est la propriété exclusive de Crisalid - Ne pas transmettre ou reproduire sans autorisation</w:t>
    </w:r>
  </w:p>
  <w:p w:rsidR="00000000" w:rsidDel="00000000" w:rsidP="00000000" w:rsidRDefault="00000000" w:rsidRPr="00000000" w14:paraId="00000065">
    <w:pPr>
      <w:pageBreakBefore w:val="0"/>
      <w:ind w:left="0" w:firstLine="0"/>
      <w:jc w:val="center"/>
      <w:rPr>
        <w:color w:val="333333"/>
        <w:sz w:val="18"/>
        <w:szCs w:val="18"/>
        <w:highlight w:val="white"/>
      </w:rPr>
    </w:pPr>
    <w:r w:rsidDel="00000000" w:rsidR="00000000" w:rsidRPr="00000000">
      <w:rPr>
        <w:rFonts w:ascii="Arial" w:cs="Arial" w:eastAsia="Arial" w:hAnsi="Arial"/>
        <w:color w:val="333333"/>
        <w:sz w:val="16"/>
        <w:szCs w:val="16"/>
        <w:highlight w:val="white"/>
        <w:rtl w:val="0"/>
      </w:rPr>
      <w:t xml:space="preserve">Seule la version informatique fait foi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6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  <w:t xml:space="preserve">/</w:t>
    </w:r>
    <w:r w:rsidDel="00000000" w:rsidR="00000000" w:rsidRPr="00000000">
      <w:rPr/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Ubuntu" w:cs="Ubuntu" w:eastAsia="Ubuntu" w:hAnsi="Ubuntu"/>
        <w:lang w:val="fr"/>
      </w:rPr>
    </w:rPrDefault>
    <w:pPrDefault>
      <w:pPr>
        <w:spacing w:line="276" w:lineRule="auto"/>
        <w:ind w:left="-30" w:firstLine="0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40" w:before="240" w:lineRule="auto"/>
      <w:ind w:left="0" w:firstLine="0"/>
    </w:pPr>
    <w:rPr>
      <w:rFonts w:ascii="Oswald" w:cs="Oswald" w:eastAsia="Oswald" w:hAnsi="Oswald"/>
      <w:color w:val="999999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before="200" w:lineRule="auto"/>
    </w:pPr>
    <w:rPr>
      <w:rFonts w:ascii="Oswald" w:cs="Oswald" w:eastAsia="Oswald" w:hAnsi="Oswald"/>
      <w:color w:val="434343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before="160" w:lineRule="auto"/>
      <w:ind w:left="0" w:firstLine="0"/>
    </w:pPr>
    <w:rPr>
      <w:rFonts w:ascii="Oswald" w:cs="Oswald" w:eastAsia="Oswald" w:hAnsi="Oswald"/>
      <w:color w:val="666666"/>
      <w:sz w:val="24"/>
      <w:szCs w:val="24"/>
    </w:rPr>
  </w:style>
  <w:style w:type="paragraph" w:styleId="Heading4">
    <w:name w:val="heading 4"/>
    <w:basedOn w:val="Normal"/>
    <w:next w:val="Normal"/>
    <w:pPr>
      <w:pageBreakBefore w:val="0"/>
    </w:pPr>
    <w:rPr>
      <w:rFonts w:ascii="Trebuchet MS" w:cs="Trebuchet MS" w:eastAsia="Trebuchet MS" w:hAnsi="Trebuchet MS"/>
      <w:i w:val="1"/>
      <w:color w:val="999999"/>
    </w:rPr>
  </w:style>
  <w:style w:type="paragraph" w:styleId="Heading5">
    <w:name w:val="heading 5"/>
    <w:basedOn w:val="Normal"/>
    <w:next w:val="Normal"/>
    <w:pPr>
      <w:pageBreakBefore w:val="0"/>
    </w:pPr>
    <w:rPr>
      <w:shd w:fill="fff2cc" w:val="clear"/>
    </w:rPr>
  </w:style>
  <w:style w:type="paragraph" w:styleId="Heading6">
    <w:name w:val="heading 6"/>
    <w:basedOn w:val="Normal"/>
    <w:next w:val="Normal"/>
    <w:pPr>
      <w:pageBreakBefore w:val="0"/>
    </w:pPr>
    <w:rPr>
      <w:shd w:fill="f4cccc" w:val="clear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before="160" w:lineRule="auto"/>
      <w:ind w:left="0" w:firstLine="0"/>
    </w:pPr>
    <w:rPr>
      <w:rFonts w:ascii="Oswald" w:cs="Oswald" w:eastAsia="Oswald" w:hAnsi="Oswald"/>
      <w:color w:val="666666"/>
      <w:sz w:val="24"/>
      <w:szCs w:val="24"/>
    </w:rPr>
  </w:style>
  <w:style w:type="paragraph" w:styleId="Subtitle">
    <w:name w:val="Subtitle"/>
    <w:basedOn w:val="Normal"/>
    <w:next w:val="Normal"/>
    <w:pPr>
      <w:pageBreakBefore w:val="0"/>
    </w:pPr>
    <w:rPr>
      <w:rFonts w:ascii="Trebuchet MS" w:cs="Trebuchet MS" w:eastAsia="Trebuchet MS" w:hAnsi="Trebuchet MS"/>
      <w:i w:val="1"/>
      <w:color w:val="999999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6.jpg"/><Relationship Id="rId10" Type="http://schemas.openxmlformats.org/officeDocument/2006/relationships/image" Target="media/image2.jpg"/><Relationship Id="rId13" Type="http://schemas.openxmlformats.org/officeDocument/2006/relationships/footer" Target="footer2.xml"/><Relationship Id="rId12" Type="http://schemas.openxmlformats.org/officeDocument/2006/relationships/footer" Target="foot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4.jpg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image" Target="media/image5.jpg"/><Relationship Id="rId8" Type="http://schemas.openxmlformats.org/officeDocument/2006/relationships/image" Target="media/image3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Ubuntu-regular.ttf"/><Relationship Id="rId2" Type="http://schemas.openxmlformats.org/officeDocument/2006/relationships/font" Target="fonts/Ubuntu-bold.ttf"/><Relationship Id="rId3" Type="http://schemas.openxmlformats.org/officeDocument/2006/relationships/font" Target="fonts/Ubuntu-italic.ttf"/><Relationship Id="rId4" Type="http://schemas.openxmlformats.org/officeDocument/2006/relationships/font" Target="fonts/Ubuntu-boldItalic.ttf"/><Relationship Id="rId5" Type="http://schemas.openxmlformats.org/officeDocument/2006/relationships/font" Target="fonts/Oswald-regular.ttf"/><Relationship Id="rId6" Type="http://schemas.openxmlformats.org/officeDocument/2006/relationships/font" Target="fonts/Oswald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