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Gestion des versions Majeure/Mineure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DOC-QLT-20102310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23-10-2020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Gregory Gallier-Lachaise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28/11/2023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Julien Puaud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pageBreakBefore w:val="0"/>
        <w:spacing w:line="240" w:lineRule="auto"/>
        <w:rPr/>
      </w:pPr>
      <w:bookmarkStart w:colFirst="0" w:colLast="0" w:name="_ylcloq1y0vwr" w:id="0"/>
      <w:bookmarkEnd w:id="0"/>
      <w:r w:rsidDel="00000000" w:rsidR="00000000" w:rsidRPr="00000000">
        <w:rPr>
          <w:rtl w:val="0"/>
        </w:rPr>
        <w:t xml:space="preserve">Gestion des version V3:</w:t>
      </w:r>
    </w:p>
    <w:p w:rsidR="00000000" w:rsidDel="00000000" w:rsidP="00000000" w:rsidRDefault="00000000" w:rsidRPr="00000000" w14:paraId="0000002A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 produit se décline de la manière suivante:</w:t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CAISSE CRISALID- X.Y.Z.VVVV</w:t>
      </w:r>
    </w:p>
    <w:p w:rsidR="00000000" w:rsidDel="00000000" w:rsidP="00000000" w:rsidRDefault="00000000" w:rsidRPr="00000000" w14:paraId="0000002D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: N° de version lié à l’architecture principale du logiciel ou d’un changement d’exigence dans les règles de certification</w:t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Y: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N° de version lié aux ajouts de fonctionnalités dans le logiciel </w:t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Les “bug fix” et les améliorations apportées au logiciel </w:t>
      </w:r>
    </w:p>
    <w:p w:rsidR="00000000" w:rsidDel="00000000" w:rsidP="00000000" w:rsidRDefault="00000000" w:rsidRPr="00000000" w14:paraId="00000031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VVVV: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N° de commit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auto générés par Delphi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pageBreakBefore w:val="0"/>
        <w:spacing w:line="240" w:lineRule="auto"/>
        <w:ind w:left="0" w:firstLine="0"/>
        <w:rPr/>
      </w:pPr>
      <w:bookmarkStart w:colFirst="0" w:colLast="0" w:name="_yl9vhrwvgsyg" w:id="1"/>
      <w:bookmarkEnd w:id="1"/>
      <w:r w:rsidDel="00000000" w:rsidR="00000000" w:rsidRPr="00000000">
        <w:rPr>
          <w:rtl w:val="0"/>
        </w:rPr>
        <w:t xml:space="preserve">Gestion des version  à partir de la V4:</w:t>
      </w:r>
    </w:p>
    <w:p w:rsidR="00000000" w:rsidDel="00000000" w:rsidP="00000000" w:rsidRDefault="00000000" w:rsidRPr="00000000" w14:paraId="00000034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 produit se décline de la manière suivante:</w:t>
      </w:r>
    </w:p>
    <w:p w:rsidR="00000000" w:rsidDel="00000000" w:rsidP="00000000" w:rsidRDefault="00000000" w:rsidRPr="00000000" w14:paraId="00000035">
      <w:pPr>
        <w:pageBreakBefore w:val="0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CAISSE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CRISALID- X.Y.[DDDD.TTTT]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Versions Majeures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: N° de version lié à l’architecture principale du logiciel ou d’un changement d’exigence dans les règles de certification lié à une évolution du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03366"/>
            <w:sz w:val="22"/>
            <w:szCs w:val="22"/>
            <w:u w:val="single"/>
            <w:rtl w:val="0"/>
          </w:rPr>
          <w:t xml:space="preserve">BOI-TVA-DECLA-30-10-30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ou dans les conditions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ISCA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Inaltérabilité, Sécurisation, Conservation, Archivage.</w:t>
      </w:r>
    </w:p>
    <w:p w:rsidR="00000000" w:rsidDel="00000000" w:rsidP="00000000" w:rsidRDefault="00000000" w:rsidRPr="00000000" w14:paraId="00000039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Versions Mineures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Y: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N° de version lié aux ajouts de fonctionnalités dans le logiciel . </w:t>
      </w:r>
    </w:p>
    <w:p w:rsidR="00000000" w:rsidDel="00000000" w:rsidP="00000000" w:rsidRDefault="00000000" w:rsidRPr="00000000" w14:paraId="0000003C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L’ensemble  [DDDD.TTTT] est le numéro de build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auto générés par Delphi comme décrit ci-dessous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DDDD: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nombre de jours écoulés depuis le 1er janvier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TTTT: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nombre de secondes depuis minuit divisé par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04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</w:p>
  <w:p w:rsidR="00000000" w:rsidDel="00000000" w:rsidP="00000000" w:rsidRDefault="00000000" w:rsidRPr="00000000" w14:paraId="0000004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bofip.impots.gouv.fr/bofip/10691-PGP.html/identifiant=BOI-TVA-DECLA-30-10-30-20210519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