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Procédure de migration simplifiée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PRO-TEC-17111714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17-11-2017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Emmanuel TONDRE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ind w:left="0" w:firstLine="0"/>
        <w:rPr>
          <w:rFonts w:ascii="Trebuchet MS" w:cs="Trebuchet MS" w:eastAsia="Trebuchet MS" w:hAnsi="Trebuchet MS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ind w:left="0" w:firstLine="0"/>
        <w:rPr>
          <w:rFonts w:ascii="Trebuchet MS" w:cs="Trebuchet MS" w:eastAsia="Trebuchet MS" w:hAnsi="Trebuchet MS"/>
          <w:b w:val="1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222222"/>
          <w:rtl w:val="0"/>
        </w:rPr>
        <w:t xml:space="preserve">Version 2 :</w:t>
      </w:r>
    </w:p>
    <w:p w:rsidR="00000000" w:rsidDel="00000000" w:rsidP="00000000" w:rsidRDefault="00000000" w:rsidRPr="00000000" w14:paraId="00000023">
      <w:pPr>
        <w:pageBreakBefore w:val="0"/>
        <w:ind w:left="0" w:firstLine="0"/>
        <w:rPr>
          <w:rFonts w:ascii="Trebuchet MS" w:cs="Trebuchet MS" w:eastAsia="Trebuchet MS" w:hAnsi="Trebuchet MS"/>
          <w:color w:val="990000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color w:val="990000"/>
          <w:rtl w:val="0"/>
        </w:rPr>
        <w:t xml:space="preserve">Clôtures, édition des financiers, et backup en lieu sûr.</w:t>
      </w:r>
    </w:p>
    <w:p w:rsidR="00000000" w:rsidDel="00000000" w:rsidP="00000000" w:rsidRDefault="00000000" w:rsidRPr="00000000" w14:paraId="00000024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Préparer un dossier, par exemple : C:\Migration dans lequel il y aura :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ind w:left="940" w:hanging="36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NBDC.FDB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ind w:left="940" w:hanging="36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NIHM.FDB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ind w:left="940" w:hanging="36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LOCALConfig.xml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ind w:left="940" w:hanging="36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IHMConfig.xml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ind w:left="940" w:hanging="36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[ PERIPHConfig.xml ]</w:t>
      </w:r>
    </w:p>
    <w:p w:rsidR="00000000" w:rsidDel="00000000" w:rsidP="00000000" w:rsidRDefault="00000000" w:rsidRPr="00000000" w14:paraId="0000002A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Désinstaller Neptis 2 et toutes ses dépendances</w:t>
      </w:r>
    </w:p>
    <w:p w:rsidR="00000000" w:rsidDel="00000000" w:rsidP="00000000" w:rsidRDefault="00000000" w:rsidRPr="00000000" w14:paraId="0000002B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Désinstaller Firebird 2.1 (attention il faut supprimer le dossier de firebird dans C:\program Files\firebird)</w:t>
      </w:r>
    </w:p>
    <w:p w:rsidR="00000000" w:rsidDel="00000000" w:rsidP="00000000" w:rsidRDefault="00000000" w:rsidRPr="00000000" w14:paraId="0000002C">
      <w:pPr>
        <w:pageBreakBefore w:val="0"/>
        <w:ind w:left="0" w:firstLine="0"/>
        <w:rPr>
          <w:rFonts w:ascii="Trebuchet MS" w:cs="Trebuchet MS" w:eastAsia="Trebuchet MS" w:hAnsi="Trebuchet MS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ind w:left="0" w:firstLine="0"/>
        <w:rPr>
          <w:rFonts w:ascii="Trebuchet MS" w:cs="Trebuchet MS" w:eastAsia="Trebuchet MS" w:hAnsi="Trebuchet MS"/>
          <w:b w:val="1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222222"/>
          <w:rtl w:val="0"/>
        </w:rPr>
        <w:t xml:space="preserve">Version 3 :</w:t>
      </w:r>
    </w:p>
    <w:p w:rsidR="00000000" w:rsidDel="00000000" w:rsidP="00000000" w:rsidRDefault="00000000" w:rsidRPr="00000000" w14:paraId="0000002E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Faire une demande de licence en amont (Client, Points, de Vente, Caisses et durée d'engagement)</w:t>
      </w:r>
    </w:p>
    <w:p w:rsidR="00000000" w:rsidDel="00000000" w:rsidP="00000000" w:rsidRDefault="00000000" w:rsidRPr="00000000" w14:paraId="0000002F">
      <w:pPr>
        <w:pageBreakBefore w:val="0"/>
        <w:ind w:left="0" w:firstLine="0"/>
        <w:rPr>
          <w:rFonts w:ascii="Trebuchet MS" w:cs="Trebuchet MS" w:eastAsia="Trebuchet MS" w:hAnsi="Trebuchet MS"/>
          <w:i w:val="1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i w:val="1"/>
          <w:color w:val="222222"/>
          <w:rtl w:val="0"/>
        </w:rPr>
        <w:t xml:space="preserve">-&gt; Claire devra valider la licence pour la rendre activable !</w:t>
      </w:r>
    </w:p>
    <w:p w:rsidR="00000000" w:rsidDel="00000000" w:rsidP="00000000" w:rsidRDefault="00000000" w:rsidRPr="00000000" w14:paraId="00000030">
      <w:pPr>
        <w:pageBreakBefore w:val="0"/>
        <w:ind w:left="0" w:firstLine="0"/>
        <w:rPr>
          <w:rFonts w:ascii="Trebuchet MS" w:cs="Trebuchet MS" w:eastAsia="Trebuchet MS" w:hAnsi="Trebuchet MS"/>
          <w:i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Installer Neptis 3</w:t>
      </w:r>
    </w:p>
    <w:p w:rsidR="00000000" w:rsidDel="00000000" w:rsidP="00000000" w:rsidRDefault="00000000" w:rsidRPr="00000000" w14:paraId="00000032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Lancer un navigateur (Attention il faut GOOGLE CHROME) sur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http://localhost:33003</w:t>
        </w:r>
      </w:hyperlink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, aller dans l'onglet "Bases de données" pour créer les deux bases de données.</w:t>
      </w:r>
    </w:p>
    <w:p w:rsidR="00000000" w:rsidDel="00000000" w:rsidP="00000000" w:rsidRDefault="00000000" w:rsidRPr="00000000" w14:paraId="00000033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Redémarrer le serveur de caisse.</w:t>
      </w:r>
    </w:p>
    <w:p w:rsidR="00000000" w:rsidDel="00000000" w:rsidP="00000000" w:rsidRDefault="00000000" w:rsidRPr="00000000" w14:paraId="00000034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Lancer </w:t>
      </w:r>
      <w:r w:rsidDel="00000000" w:rsidR="00000000" w:rsidRPr="00000000">
        <w:rPr>
          <w:rFonts w:ascii="Trebuchet MS" w:cs="Trebuchet MS" w:eastAsia="Trebuchet MS" w:hAnsi="Trebuchet MS"/>
          <w:color w:val="222222"/>
          <w:highlight w:val="white"/>
          <w:rtl w:val="0"/>
        </w:rPr>
        <w:t xml:space="preserve">Crisalid Encaissement v3</w:t>
      </w: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 et activer la licence.</w:t>
      </w:r>
    </w:p>
    <w:p w:rsidR="00000000" w:rsidDel="00000000" w:rsidP="00000000" w:rsidRDefault="00000000" w:rsidRPr="00000000" w14:paraId="00000035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Définir la clôture quotidienne et la clôture d’exercice.</w:t>
      </w:r>
    </w:p>
    <w:p w:rsidR="00000000" w:rsidDel="00000000" w:rsidP="00000000" w:rsidRDefault="00000000" w:rsidRPr="00000000" w14:paraId="00000036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S’identifier avec le vendeur 99.</w:t>
      </w:r>
    </w:p>
    <w:p w:rsidR="00000000" w:rsidDel="00000000" w:rsidP="00000000" w:rsidRDefault="00000000" w:rsidRPr="00000000" w14:paraId="00000037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Quitter </w:t>
      </w:r>
      <w:r w:rsidDel="00000000" w:rsidR="00000000" w:rsidRPr="00000000">
        <w:rPr>
          <w:rFonts w:ascii="Trebuchet MS" w:cs="Trebuchet MS" w:eastAsia="Trebuchet MS" w:hAnsi="Trebuchet MS"/>
          <w:color w:val="222222"/>
          <w:highlight w:val="white"/>
          <w:rtl w:val="0"/>
        </w:rPr>
        <w:t xml:space="preserve">Crisalid Encaissement v3.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Depuis le navigateur (Attention il faut Google Chrome) (</w:t>
      </w:r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http://localhost:33003</w:t>
        </w:r>
      </w:hyperlink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) aller dans l'onglet "Migration".</w:t>
      </w:r>
    </w:p>
    <w:p w:rsidR="00000000" w:rsidDel="00000000" w:rsidP="00000000" w:rsidRDefault="00000000" w:rsidRPr="00000000" w14:paraId="00000039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Dans le champ qui prend toute la largeur de l'écran mettre le chemin du dossier migration : "C:\Migration" dans notre exemple.</w:t>
      </w:r>
    </w:p>
    <w:p w:rsidR="00000000" w:rsidDel="00000000" w:rsidP="00000000" w:rsidRDefault="00000000" w:rsidRPr="00000000" w14:paraId="0000003A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Cliquer sur “Migrer la configuration”.</w:t>
      </w:r>
    </w:p>
    <w:p w:rsidR="00000000" w:rsidDel="00000000" w:rsidP="00000000" w:rsidRDefault="00000000" w:rsidRPr="00000000" w14:paraId="0000003B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Dans mon cas la migration prend quelques minutes. Disons que quelque soit le client, ça devrait être fini en moins de 5 minutes.</w:t>
      </w:r>
    </w:p>
    <w:p w:rsidR="00000000" w:rsidDel="00000000" w:rsidP="00000000" w:rsidRDefault="00000000" w:rsidRPr="00000000" w14:paraId="0000003C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Retourner dans l’onglet migration.</w:t>
      </w:r>
    </w:p>
    <w:p w:rsidR="00000000" w:rsidDel="00000000" w:rsidP="00000000" w:rsidRDefault="00000000" w:rsidRPr="00000000" w14:paraId="0000003D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Dans le champ qui prend toute la largeur de l'écran mettre le chemin du dossier migration : "C:\Migration" dans notre exemple.</w:t>
      </w:r>
    </w:p>
    <w:p w:rsidR="00000000" w:rsidDel="00000000" w:rsidP="00000000" w:rsidRDefault="00000000" w:rsidRPr="00000000" w14:paraId="0000003E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Cliquer sur “migrer les soldes des comptes et les cartes de fidélité”.</w:t>
      </w:r>
    </w:p>
    <w:p w:rsidR="00000000" w:rsidDel="00000000" w:rsidP="00000000" w:rsidRDefault="00000000" w:rsidRPr="00000000" w14:paraId="0000003F">
      <w:pPr>
        <w:pageBreakBefore w:val="0"/>
        <w:ind w:left="0" w:firstLine="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- Fermer le Navigateur (Google Chrome).</w:t>
      </w:r>
    </w:p>
    <w:p w:rsidR="00000000" w:rsidDel="00000000" w:rsidP="00000000" w:rsidRDefault="00000000" w:rsidRPr="00000000" w14:paraId="00000040">
      <w:pPr>
        <w:pageBreakBefore w:val="0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highlight w:val="white"/>
          <w:rtl w:val="0"/>
        </w:rPr>
        <w:t xml:space="preserve">- Relancer Crisalid Encaissement v3.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footerReference r:id="rId9" w:type="default"/>
      <w:footerReference r:id="rId10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4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4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19"/>
        <w:szCs w:val="1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localhost:33003/" TargetMode="External"/><Relationship Id="rId8" Type="http://schemas.openxmlformats.org/officeDocument/2006/relationships/hyperlink" Target="http://loclhost:33003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